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6FC" w:rsidRDefault="005128F3">
      <w:pPr>
        <w:pBdr>
          <w:top w:val="nil"/>
          <w:left w:val="nil"/>
          <w:bottom w:val="nil"/>
          <w:right w:val="nil"/>
          <w:between w:val="nil"/>
        </w:pBdr>
        <w:ind w:left="840"/>
        <w:rPr>
          <w:color w:val="000000"/>
          <w:sz w:val="20"/>
          <w:szCs w:val="20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36668821" wp14:editId="16813B19">
            <wp:simplePos x="0" y="0"/>
            <wp:positionH relativeFrom="column">
              <wp:posOffset>-718185</wp:posOffset>
            </wp:positionH>
            <wp:positionV relativeFrom="paragraph">
              <wp:posOffset>-829945</wp:posOffset>
            </wp:positionV>
            <wp:extent cx="6836410" cy="1814830"/>
            <wp:effectExtent l="0" t="0" r="2540" b="0"/>
            <wp:wrapNone/>
            <wp:docPr id="2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36410" cy="18148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F57329">
        <w:rPr>
          <w:sz w:val="20"/>
          <w:szCs w:val="20"/>
        </w:rPr>
        <w:t xml:space="preserve"> </w:t>
      </w:r>
    </w:p>
    <w:p w:rsidR="00DC16FC" w:rsidRDefault="00DC16FC">
      <w:pPr>
        <w:spacing w:line="276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:rsidR="00DC16FC" w:rsidRDefault="00DC16FC">
      <w:pPr>
        <w:spacing w:line="276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:rsidR="00DC16FC" w:rsidRDefault="00DC16FC">
      <w:pPr>
        <w:spacing w:line="276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:rsidR="00DC16FC" w:rsidRDefault="00DC16FC">
      <w:pPr>
        <w:spacing w:line="276" w:lineRule="auto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5128F3" w:rsidRDefault="005128F3" w:rsidP="005128F3">
      <w:pPr>
        <w:pBdr>
          <w:top w:val="nil"/>
          <w:left w:val="nil"/>
          <w:bottom w:val="nil"/>
          <w:right w:val="nil"/>
          <w:between w:val="nil"/>
        </w:pBdr>
        <w:spacing w:before="7"/>
        <w:ind w:left="-567" w:right="-423"/>
        <w:jc w:val="both"/>
        <w:rPr>
          <w:rFonts w:ascii="Calibri" w:eastAsia="Calibri" w:hAnsi="Calibri" w:cs="Calibri"/>
          <w:b/>
          <w:i/>
          <w:sz w:val="36"/>
          <w:szCs w:val="36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i/>
          <w:sz w:val="36"/>
          <w:szCs w:val="36"/>
        </w:rPr>
        <w:t xml:space="preserve">PERDA AUDITIVA INDUZIDA POR RUÍDO: PREVENÇÃO, DIAGNÓSTICO PRECOCE E TRATAMENTOS EMERGENTES </w:t>
      </w:r>
    </w:p>
    <w:p w:rsidR="00DC16FC" w:rsidRDefault="005128F3" w:rsidP="005128F3">
      <w:pPr>
        <w:pBdr>
          <w:top w:val="nil"/>
          <w:left w:val="nil"/>
          <w:bottom w:val="nil"/>
          <w:right w:val="nil"/>
          <w:between w:val="nil"/>
        </w:pBdr>
        <w:spacing w:before="7"/>
        <w:ind w:left="-567" w:right="-990"/>
        <w:jc w:val="both"/>
        <w:rPr>
          <w:rFonts w:ascii="Calibri" w:eastAsia="Calibri" w:hAnsi="Calibri" w:cs="Calibri"/>
          <w:b/>
          <w:i/>
          <w:sz w:val="36"/>
          <w:szCs w:val="36"/>
        </w:rPr>
      </w:pPr>
      <w:r>
        <w:rPr>
          <w:rFonts w:ascii="Calibri" w:eastAsia="Calibri" w:hAnsi="Calibri" w:cs="Calibri"/>
          <w:b/>
          <w:i/>
          <w:sz w:val="36"/>
          <w:szCs w:val="36"/>
        </w:rPr>
        <w:t xml:space="preserve"> </w:t>
      </w:r>
    </w:p>
    <w:p w:rsidR="00DC16FC" w:rsidRDefault="00F57329" w:rsidP="005128F3">
      <w:pPr>
        <w:ind w:left="-567" w:right="-423"/>
        <w:jc w:val="both"/>
        <w:rPr>
          <w:rFonts w:ascii="Calibri" w:eastAsia="Calibri" w:hAnsi="Calibri" w:cs="Calibri"/>
          <w:sz w:val="28"/>
          <w:szCs w:val="28"/>
          <w:vertAlign w:val="superscript"/>
        </w:rPr>
      </w:pPr>
      <w:r>
        <w:rPr>
          <w:rFonts w:ascii="Calibri" w:eastAsia="Calibri" w:hAnsi="Calibri" w:cs="Calibri"/>
          <w:sz w:val="28"/>
          <w:szCs w:val="28"/>
        </w:rPr>
        <w:t xml:space="preserve">Daniella Rodrigues de Carvalho ¹, </w:t>
      </w:r>
      <w:proofErr w:type="spellStart"/>
      <w:r>
        <w:rPr>
          <w:rFonts w:ascii="Calibri" w:eastAsia="Calibri" w:hAnsi="Calibri" w:cs="Calibri"/>
          <w:sz w:val="28"/>
          <w:szCs w:val="28"/>
        </w:rPr>
        <w:t>Geovana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Nabak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dos Reis</w:t>
      </w:r>
      <w:r>
        <w:rPr>
          <w:rFonts w:ascii="Calibri" w:eastAsia="Calibri" w:hAnsi="Calibri" w:cs="Calibri"/>
          <w:sz w:val="28"/>
          <w:szCs w:val="28"/>
          <w:vertAlign w:val="superscript"/>
        </w:rPr>
        <w:t>1</w:t>
      </w:r>
      <w:r>
        <w:rPr>
          <w:rFonts w:ascii="Calibri" w:eastAsia="Calibri" w:hAnsi="Calibri" w:cs="Calibri"/>
          <w:sz w:val="28"/>
          <w:szCs w:val="28"/>
        </w:rPr>
        <w:t xml:space="preserve">, João Pedro </w:t>
      </w:r>
      <w:proofErr w:type="spellStart"/>
      <w:r>
        <w:rPr>
          <w:rFonts w:ascii="Calibri" w:eastAsia="Calibri" w:hAnsi="Calibri" w:cs="Calibri"/>
          <w:sz w:val="28"/>
          <w:szCs w:val="28"/>
        </w:rPr>
        <w:t>Vigano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Contini</w:t>
      </w:r>
      <w:r>
        <w:rPr>
          <w:rFonts w:ascii="Calibri" w:eastAsia="Calibri" w:hAnsi="Calibri" w:cs="Calibri"/>
          <w:sz w:val="28"/>
          <w:szCs w:val="28"/>
          <w:vertAlign w:val="superscript"/>
        </w:rPr>
        <w:t>1</w:t>
      </w:r>
      <w:r>
        <w:rPr>
          <w:rFonts w:ascii="Calibri" w:eastAsia="Calibri" w:hAnsi="Calibri" w:cs="Calibri"/>
          <w:sz w:val="28"/>
          <w:szCs w:val="28"/>
        </w:rPr>
        <w:t>, Theo Carneiro de Almeida Faria</w:t>
      </w:r>
      <w:r>
        <w:rPr>
          <w:rFonts w:ascii="Calibri" w:eastAsia="Calibri" w:hAnsi="Calibri" w:cs="Calibri"/>
          <w:sz w:val="28"/>
          <w:szCs w:val="28"/>
          <w:vertAlign w:val="superscript"/>
        </w:rPr>
        <w:t>1</w:t>
      </w:r>
      <w:r>
        <w:rPr>
          <w:rFonts w:ascii="Calibri" w:eastAsia="Calibri" w:hAnsi="Calibri" w:cs="Calibri"/>
          <w:sz w:val="28"/>
          <w:szCs w:val="28"/>
        </w:rPr>
        <w:t>, Maria Paula Maiolini</w:t>
      </w:r>
      <w:r>
        <w:rPr>
          <w:rFonts w:ascii="Calibri" w:eastAsia="Calibri" w:hAnsi="Calibri" w:cs="Calibri"/>
          <w:sz w:val="28"/>
          <w:szCs w:val="28"/>
          <w:vertAlign w:val="superscript"/>
        </w:rPr>
        <w:t>1</w:t>
      </w:r>
      <w:r>
        <w:rPr>
          <w:rFonts w:ascii="Calibri" w:eastAsia="Calibri" w:hAnsi="Calibri" w:cs="Calibri"/>
          <w:sz w:val="28"/>
          <w:szCs w:val="28"/>
        </w:rPr>
        <w:t>, Isabelle Sant'Ana</w:t>
      </w:r>
      <w:r>
        <w:rPr>
          <w:rFonts w:ascii="Calibri" w:eastAsia="Calibri" w:hAnsi="Calibri" w:cs="Calibri"/>
          <w:sz w:val="28"/>
          <w:szCs w:val="28"/>
          <w:vertAlign w:val="superscript"/>
        </w:rPr>
        <w:t>2</w:t>
      </w:r>
      <w:r>
        <w:rPr>
          <w:rFonts w:ascii="Calibri" w:eastAsia="Calibri" w:hAnsi="Calibri" w:cs="Calibri"/>
          <w:sz w:val="28"/>
          <w:szCs w:val="28"/>
        </w:rPr>
        <w:t>, Matheus Felicidade</w:t>
      </w:r>
      <w:r>
        <w:rPr>
          <w:rFonts w:ascii="Calibri" w:eastAsia="Calibri" w:hAnsi="Calibri" w:cs="Calibri"/>
          <w:sz w:val="28"/>
          <w:szCs w:val="28"/>
          <w:vertAlign w:val="superscript"/>
        </w:rPr>
        <w:t>3</w:t>
      </w:r>
      <w:r>
        <w:rPr>
          <w:rFonts w:ascii="Calibri" w:eastAsia="Calibri" w:hAnsi="Calibri" w:cs="Calibri"/>
          <w:sz w:val="28"/>
          <w:szCs w:val="28"/>
        </w:rPr>
        <w:t>, Emanuelle Carmo Rocha</w:t>
      </w:r>
      <w:r>
        <w:rPr>
          <w:rFonts w:ascii="Calibri" w:eastAsia="Calibri" w:hAnsi="Calibri" w:cs="Calibri"/>
          <w:sz w:val="28"/>
          <w:szCs w:val="28"/>
          <w:vertAlign w:val="superscript"/>
        </w:rPr>
        <w:t>4</w:t>
      </w:r>
      <w:r>
        <w:rPr>
          <w:rFonts w:ascii="Calibri" w:eastAsia="Calibri" w:hAnsi="Calibri" w:cs="Calibri"/>
          <w:sz w:val="28"/>
          <w:szCs w:val="28"/>
        </w:rPr>
        <w:t>, Isabela Barros Pedroso</w:t>
      </w:r>
      <w:r>
        <w:rPr>
          <w:rFonts w:ascii="Calibri" w:eastAsia="Calibri" w:hAnsi="Calibri" w:cs="Calibri"/>
          <w:sz w:val="28"/>
          <w:szCs w:val="28"/>
          <w:vertAlign w:val="superscript"/>
        </w:rPr>
        <w:t>4</w:t>
      </w:r>
      <w:r>
        <w:rPr>
          <w:rFonts w:ascii="Calibri" w:eastAsia="Calibri" w:hAnsi="Calibri" w:cs="Calibri"/>
          <w:sz w:val="28"/>
          <w:szCs w:val="28"/>
        </w:rPr>
        <w:t>, Glauber Farias da Silva Junior</w:t>
      </w:r>
      <w:r>
        <w:rPr>
          <w:rFonts w:ascii="Calibri" w:eastAsia="Calibri" w:hAnsi="Calibri" w:cs="Calibri"/>
          <w:sz w:val="28"/>
          <w:szCs w:val="28"/>
          <w:vertAlign w:val="superscript"/>
        </w:rPr>
        <w:t>5</w:t>
      </w:r>
      <w:r>
        <w:rPr>
          <w:rFonts w:ascii="Calibri" w:eastAsia="Calibri" w:hAnsi="Calibri" w:cs="Calibri"/>
          <w:sz w:val="28"/>
          <w:szCs w:val="28"/>
        </w:rPr>
        <w:t>, Maria Thereza Santos Bandeira Salgado</w:t>
      </w:r>
      <w:r>
        <w:rPr>
          <w:rFonts w:ascii="Calibri" w:eastAsia="Calibri" w:hAnsi="Calibri" w:cs="Calibri"/>
          <w:sz w:val="28"/>
          <w:szCs w:val="28"/>
          <w:vertAlign w:val="superscript"/>
        </w:rPr>
        <w:t>6</w:t>
      </w:r>
      <w:r>
        <w:rPr>
          <w:rFonts w:ascii="Calibri" w:eastAsia="Calibri" w:hAnsi="Calibri" w:cs="Calibri"/>
          <w:sz w:val="28"/>
          <w:szCs w:val="28"/>
        </w:rPr>
        <w:t>, Diogo de Lima Ramos</w:t>
      </w:r>
      <w:r>
        <w:rPr>
          <w:rFonts w:ascii="Calibri" w:eastAsia="Calibri" w:hAnsi="Calibri" w:cs="Calibri"/>
          <w:sz w:val="28"/>
          <w:szCs w:val="28"/>
          <w:vertAlign w:val="superscript"/>
        </w:rPr>
        <w:t>7</w:t>
      </w:r>
      <w:r>
        <w:rPr>
          <w:rFonts w:ascii="Calibri" w:eastAsia="Calibri" w:hAnsi="Calibri" w:cs="Calibri"/>
          <w:sz w:val="28"/>
          <w:szCs w:val="28"/>
        </w:rPr>
        <w:t>, Milena Souza de Oliveira</w:t>
      </w:r>
      <w:r>
        <w:rPr>
          <w:rFonts w:ascii="Calibri" w:eastAsia="Calibri" w:hAnsi="Calibri" w:cs="Calibri"/>
          <w:sz w:val="28"/>
          <w:szCs w:val="28"/>
          <w:vertAlign w:val="superscript"/>
        </w:rPr>
        <w:t>7</w:t>
      </w:r>
    </w:p>
    <w:p w:rsidR="005128F3" w:rsidRPr="0053298A" w:rsidRDefault="005128F3" w:rsidP="005128F3">
      <w:pPr>
        <w:ind w:left="-567" w:right="-990"/>
        <w:jc w:val="both"/>
        <w:rPr>
          <w:rFonts w:asciiTheme="minorHAnsi" w:hAnsiTheme="minorHAnsi" w:cstheme="minorHAnsi"/>
          <w:color w:val="0000FF"/>
          <w:spacing w:val="-2"/>
          <w:sz w:val="18"/>
          <w:u w:val="single" w:color="0000FF"/>
        </w:rPr>
      </w:pPr>
      <w:r w:rsidRPr="0053298A">
        <w:rPr>
          <w:rFonts w:asciiTheme="minorHAnsi" w:eastAsia="Carlito" w:hAnsiTheme="minorHAnsi" w:cstheme="minorHAnsi"/>
          <w:noProof/>
        </w:rPr>
        <w:drawing>
          <wp:anchor distT="0" distB="0" distL="0" distR="0" simplePos="0" relativeHeight="251661312" behindDoc="0" locked="0" layoutInCell="1" allowOverlap="1" wp14:anchorId="710BDBBD" wp14:editId="6EF9C4CA">
            <wp:simplePos x="0" y="0"/>
            <wp:positionH relativeFrom="leftMargin">
              <wp:posOffset>407035</wp:posOffset>
            </wp:positionH>
            <wp:positionV relativeFrom="paragraph">
              <wp:posOffset>322</wp:posOffset>
            </wp:positionV>
            <wp:extent cx="266411" cy="247650"/>
            <wp:effectExtent l="0" t="0" r="635" b="0"/>
            <wp:wrapNone/>
            <wp:docPr id="2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411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3298A">
        <w:rPr>
          <w:rFonts w:asciiTheme="minorHAnsi" w:eastAsia="Carlito" w:hAnsiTheme="minorHAnsi" w:cstheme="minorHAnsi"/>
          <w:color w:val="0000FF"/>
          <w:spacing w:val="-2"/>
          <w:sz w:val="18"/>
          <w:u w:val="single" w:color="0000FF"/>
        </w:rPr>
        <w:t>https://doi.org/10.36557/2674−8169.2025</w:t>
      </w:r>
      <w:r w:rsidR="00A77788">
        <w:rPr>
          <w:rFonts w:asciiTheme="minorHAnsi" w:hAnsiTheme="minorHAnsi" w:cstheme="minorHAnsi"/>
          <w:color w:val="0000FF"/>
          <w:spacing w:val="-2"/>
          <w:sz w:val="18"/>
          <w:u w:val="single" w:color="0000FF"/>
        </w:rPr>
        <w:t>v7n2p979-989</w:t>
      </w:r>
    </w:p>
    <w:p w:rsidR="005128F3" w:rsidRPr="0053298A" w:rsidRDefault="005128F3" w:rsidP="005128F3">
      <w:pPr>
        <w:ind w:left="-567" w:right="-990"/>
        <w:jc w:val="both"/>
        <w:rPr>
          <w:rFonts w:asciiTheme="minorHAnsi" w:hAnsiTheme="minorHAnsi" w:cstheme="minorHAnsi"/>
          <w:sz w:val="28"/>
          <w:szCs w:val="28"/>
          <w:lang w:val="pt-PT"/>
        </w:rPr>
      </w:pPr>
      <w:r w:rsidRPr="0053298A">
        <w:rPr>
          <w:rFonts w:asciiTheme="minorHAnsi" w:eastAsia="Carlito" w:hAnsiTheme="minorHAnsi" w:cstheme="minorHAnsi"/>
          <w:sz w:val="18"/>
        </w:rPr>
        <w:t>Artigo</w:t>
      </w:r>
      <w:r w:rsidRPr="0053298A">
        <w:rPr>
          <w:rFonts w:asciiTheme="minorHAnsi" w:eastAsia="Carlito" w:hAnsiTheme="minorHAnsi" w:cstheme="minorHAnsi"/>
          <w:spacing w:val="-5"/>
          <w:sz w:val="18"/>
        </w:rPr>
        <w:t xml:space="preserve"> </w:t>
      </w:r>
      <w:r w:rsidRPr="0053298A">
        <w:rPr>
          <w:rFonts w:asciiTheme="minorHAnsi" w:eastAsia="Carlito" w:hAnsiTheme="minorHAnsi" w:cstheme="minorHAnsi"/>
          <w:sz w:val="18"/>
        </w:rPr>
        <w:t>publicado</w:t>
      </w:r>
      <w:r w:rsidRPr="0053298A">
        <w:rPr>
          <w:rFonts w:asciiTheme="minorHAnsi" w:eastAsia="Carlito" w:hAnsiTheme="minorHAnsi" w:cstheme="minorHAnsi"/>
          <w:spacing w:val="-6"/>
          <w:sz w:val="18"/>
        </w:rPr>
        <w:t xml:space="preserve"> </w:t>
      </w:r>
      <w:r w:rsidRPr="0053298A">
        <w:rPr>
          <w:rFonts w:asciiTheme="minorHAnsi" w:eastAsia="Carlito" w:hAnsiTheme="minorHAnsi" w:cstheme="minorHAnsi"/>
          <w:sz w:val="18"/>
        </w:rPr>
        <w:t>em</w:t>
      </w:r>
      <w:r w:rsidRPr="0053298A">
        <w:rPr>
          <w:rFonts w:asciiTheme="minorHAnsi" w:eastAsia="Carlito" w:hAnsiTheme="minorHAnsi" w:cstheme="minorHAnsi"/>
          <w:spacing w:val="-5"/>
          <w:sz w:val="18"/>
        </w:rPr>
        <w:t xml:space="preserve"> </w:t>
      </w:r>
      <w:r>
        <w:rPr>
          <w:rFonts w:asciiTheme="minorHAnsi" w:eastAsia="Carlito" w:hAnsiTheme="minorHAnsi" w:cstheme="minorHAnsi"/>
          <w:sz w:val="18"/>
        </w:rPr>
        <w:t>21</w:t>
      </w:r>
      <w:r w:rsidRPr="0053298A">
        <w:rPr>
          <w:rFonts w:asciiTheme="minorHAnsi" w:eastAsia="Carlito" w:hAnsiTheme="minorHAnsi" w:cstheme="minorHAnsi"/>
          <w:sz w:val="18"/>
        </w:rPr>
        <w:t xml:space="preserve"> de</w:t>
      </w:r>
      <w:r w:rsidRPr="0053298A">
        <w:rPr>
          <w:rFonts w:asciiTheme="minorHAnsi" w:eastAsia="Carlito" w:hAnsiTheme="minorHAnsi" w:cstheme="minorHAnsi"/>
          <w:spacing w:val="-8"/>
          <w:sz w:val="18"/>
        </w:rPr>
        <w:t xml:space="preserve"> </w:t>
      </w:r>
      <w:proofErr w:type="gramStart"/>
      <w:r w:rsidRPr="0053298A">
        <w:rPr>
          <w:rFonts w:asciiTheme="minorHAnsi" w:eastAsia="Carlito" w:hAnsiTheme="minorHAnsi" w:cstheme="minorHAnsi"/>
          <w:sz w:val="18"/>
        </w:rPr>
        <w:t>Fevereiro</w:t>
      </w:r>
      <w:proofErr w:type="gramEnd"/>
      <w:r w:rsidRPr="0053298A">
        <w:rPr>
          <w:rFonts w:asciiTheme="minorHAnsi" w:eastAsia="Carlito" w:hAnsiTheme="minorHAnsi" w:cstheme="minorHAnsi"/>
          <w:spacing w:val="-6"/>
          <w:sz w:val="18"/>
        </w:rPr>
        <w:t xml:space="preserve"> </w:t>
      </w:r>
      <w:r w:rsidRPr="0053298A">
        <w:rPr>
          <w:rFonts w:asciiTheme="minorHAnsi" w:eastAsia="Carlito" w:hAnsiTheme="minorHAnsi" w:cstheme="minorHAnsi"/>
          <w:sz w:val="18"/>
        </w:rPr>
        <w:t>de</w:t>
      </w:r>
      <w:r w:rsidRPr="0053298A">
        <w:rPr>
          <w:rFonts w:asciiTheme="minorHAnsi" w:eastAsia="Carlito" w:hAnsiTheme="minorHAnsi" w:cstheme="minorHAnsi"/>
          <w:spacing w:val="-7"/>
          <w:sz w:val="18"/>
        </w:rPr>
        <w:t xml:space="preserve"> </w:t>
      </w:r>
      <w:r w:rsidRPr="0053298A">
        <w:rPr>
          <w:rFonts w:asciiTheme="minorHAnsi" w:eastAsia="Carlito" w:hAnsiTheme="minorHAnsi" w:cstheme="minorHAnsi"/>
          <w:spacing w:val="-4"/>
          <w:sz w:val="18"/>
        </w:rPr>
        <w:t>2025</w:t>
      </w:r>
    </w:p>
    <w:p w:rsidR="005128F3" w:rsidRDefault="005128F3" w:rsidP="005128F3">
      <w:pPr>
        <w:ind w:left="-567" w:right="-423"/>
        <w:jc w:val="both"/>
        <w:rPr>
          <w:rFonts w:ascii="Calibri" w:eastAsia="Calibri" w:hAnsi="Calibri" w:cs="Calibri"/>
          <w:b/>
          <w:color w:val="000000"/>
          <w:sz w:val="28"/>
          <w:szCs w:val="28"/>
        </w:rPr>
      </w:pPr>
    </w:p>
    <w:p w:rsidR="00DC16FC" w:rsidRDefault="00DC16FC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Calibri" w:eastAsia="Calibri" w:hAnsi="Calibri" w:cs="Calibri"/>
          <w:color w:val="000000"/>
          <w:sz w:val="26"/>
          <w:szCs w:val="26"/>
        </w:rPr>
      </w:pPr>
    </w:p>
    <w:p w:rsidR="00DC16FC" w:rsidRDefault="00F57329">
      <w:pPr>
        <w:pBdr>
          <w:top w:val="nil"/>
          <w:left w:val="nil"/>
          <w:bottom w:val="nil"/>
          <w:right w:val="nil"/>
          <w:between w:val="nil"/>
        </w:pBdr>
        <w:spacing w:before="59"/>
        <w:jc w:val="center"/>
        <w:rPr>
          <w:rFonts w:ascii="Calibri" w:eastAsia="Calibri" w:hAnsi="Calibri" w:cs="Calibri"/>
          <w:b/>
          <w:i/>
          <w:color w:val="006CC0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i/>
          <w:color w:val="006CC0"/>
          <w:sz w:val="28"/>
          <w:szCs w:val="28"/>
          <w:u w:val="single"/>
        </w:rPr>
        <w:t>ARTIGO DE REVISÃO</w:t>
      </w:r>
    </w:p>
    <w:p w:rsidR="00DC16FC" w:rsidRDefault="00F57329">
      <w:pPr>
        <w:pBdr>
          <w:top w:val="nil"/>
          <w:left w:val="nil"/>
          <w:bottom w:val="nil"/>
          <w:right w:val="nil"/>
          <w:between w:val="nil"/>
        </w:pBdr>
        <w:spacing w:before="59"/>
        <w:ind w:left="-426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RESUMO</w:t>
      </w:r>
    </w:p>
    <w:p w:rsidR="00DC16FC" w:rsidRDefault="00DC16F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DC16FC" w:rsidRDefault="00F57329">
      <w:pPr>
        <w:pBdr>
          <w:top w:val="nil"/>
          <w:left w:val="nil"/>
          <w:bottom w:val="nil"/>
          <w:right w:val="nil"/>
          <w:between w:val="nil"/>
        </w:pBdr>
        <w:ind w:left="-426" w:right="-42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Este artigo revisa a literatura científica sobre a perda auditiva induzida por ruído (PAIR), com foco na prevenção, diagnóstico precoce e tratamentos emergentes. A pesquisa foi realizada nas bases de dados </w:t>
      </w:r>
      <w:proofErr w:type="spellStart"/>
      <w:r>
        <w:rPr>
          <w:rFonts w:ascii="Calibri" w:eastAsia="Calibri" w:hAnsi="Calibri" w:cs="Calibri"/>
          <w:sz w:val="24"/>
          <w:szCs w:val="24"/>
        </w:rPr>
        <w:t>PubMed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Scopus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 Web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Science, utilizando os ter</w:t>
      </w:r>
      <w:r>
        <w:rPr>
          <w:rFonts w:ascii="Calibri" w:eastAsia="Calibri" w:hAnsi="Calibri" w:cs="Calibri"/>
          <w:sz w:val="24"/>
          <w:szCs w:val="24"/>
        </w:rPr>
        <w:t>mos "Perda auditiva induzida por ruído, Prevenção, Diagnóstico precoce, Tratamentos emergentes". A análise revela que a perda auditiva induzida por ruído é uma condição progressiva e irreversível, causada pela exposição prolongada a níveis elevados de som,</w:t>
      </w:r>
      <w:r>
        <w:rPr>
          <w:rFonts w:ascii="Calibri" w:eastAsia="Calibri" w:hAnsi="Calibri" w:cs="Calibri"/>
          <w:sz w:val="24"/>
          <w:szCs w:val="24"/>
        </w:rPr>
        <w:t xml:space="preserve"> principalmente em ambientes de trabalho, lazer ou música. A prevenção é considerada a estratégia mais eficaz, com ênfase no uso de proteção auditiva adequada e na conscientização pública sobre os riscos do ruído. Além disso, o diagnóstico precoce é fundam</w:t>
      </w:r>
      <w:r>
        <w:rPr>
          <w:rFonts w:ascii="Calibri" w:eastAsia="Calibri" w:hAnsi="Calibri" w:cs="Calibri"/>
          <w:sz w:val="24"/>
          <w:szCs w:val="24"/>
        </w:rPr>
        <w:t xml:space="preserve">ental para interromper o avanço da condição, com a utilização de exames </w:t>
      </w:r>
      <w:proofErr w:type="spellStart"/>
      <w:r>
        <w:rPr>
          <w:rFonts w:ascii="Calibri" w:eastAsia="Calibri" w:hAnsi="Calibri" w:cs="Calibri"/>
          <w:sz w:val="24"/>
          <w:szCs w:val="24"/>
        </w:rPr>
        <w:t>audiométricos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regulares, especialmente em populações expostas a ruídos intensos. Avanços no tratamento da PAIR incluem o desenvolvimento de terapias farmacológicas e genéticas, bem com</w:t>
      </w:r>
      <w:r>
        <w:rPr>
          <w:rFonts w:ascii="Calibri" w:eastAsia="Calibri" w:hAnsi="Calibri" w:cs="Calibri"/>
          <w:sz w:val="24"/>
          <w:szCs w:val="24"/>
        </w:rPr>
        <w:t xml:space="preserve">o o uso de dispositivos auditivos mais sofisticados, como implantes cocleares e sistemas de amplificação auditiva. Estudos recentes também exploram o potencial de terapias regenerativas, como a estimulação de células ciliadas e terapia com células-tronco, </w:t>
      </w:r>
      <w:r>
        <w:rPr>
          <w:rFonts w:ascii="Calibri" w:eastAsia="Calibri" w:hAnsi="Calibri" w:cs="Calibri"/>
          <w:sz w:val="24"/>
          <w:szCs w:val="24"/>
        </w:rPr>
        <w:t>mostrando resultados promissores. Essas abordagens emergentes podem, no futuro, transformar o tratamento e a recuperação da função auditiva em pacientes com PAIR.</w:t>
      </w:r>
    </w:p>
    <w:p w:rsidR="00DC16FC" w:rsidRDefault="00DC16FC">
      <w:pPr>
        <w:pBdr>
          <w:top w:val="nil"/>
          <w:left w:val="nil"/>
          <w:bottom w:val="nil"/>
          <w:right w:val="nil"/>
          <w:between w:val="nil"/>
        </w:pBdr>
        <w:ind w:left="-426" w:right="-423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DC16FC" w:rsidRDefault="00F57329">
      <w:pPr>
        <w:pBdr>
          <w:top w:val="nil"/>
          <w:left w:val="nil"/>
          <w:bottom w:val="nil"/>
          <w:right w:val="nil"/>
          <w:between w:val="nil"/>
        </w:pBdr>
        <w:ind w:left="-426" w:right="-423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Palavras-chave: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Perda auditiva, Prevenção, Diagnóstico precoce, Tratamentos emergentes.</w:t>
      </w:r>
    </w:p>
    <w:p w:rsidR="00DC16FC" w:rsidRDefault="00DC16F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:rsidR="00DC16FC" w:rsidRDefault="00DC16F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:rsidR="00DC16FC" w:rsidRDefault="00DC16FC" w:rsidP="005128F3">
      <w:pPr>
        <w:spacing w:before="240" w:after="24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5128F3" w:rsidRDefault="005128F3" w:rsidP="005128F3">
      <w:pPr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</w:p>
    <w:p w:rsidR="00DC16FC" w:rsidRDefault="005128F3" w:rsidP="005128F3">
      <w:pPr>
        <w:spacing w:before="240" w:after="240"/>
        <w:jc w:val="both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lastRenderedPageBreak/>
        <w:t>NOISE-INDUCED HEARING LOSS: PREVENTION, EARLY DIAGNOSIS, AND EMERGING TREATMENTS</w:t>
      </w:r>
    </w:p>
    <w:p w:rsidR="00DC16FC" w:rsidRDefault="00F57329">
      <w:pPr>
        <w:pBdr>
          <w:top w:val="nil"/>
          <w:left w:val="nil"/>
          <w:bottom w:val="nil"/>
          <w:right w:val="nil"/>
          <w:between w:val="nil"/>
        </w:pBdr>
        <w:ind w:right="-564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ABSTRACT</w:t>
      </w:r>
    </w:p>
    <w:p w:rsidR="00DC16FC" w:rsidRDefault="00DC16FC">
      <w:pPr>
        <w:pBdr>
          <w:top w:val="nil"/>
          <w:left w:val="nil"/>
          <w:bottom w:val="nil"/>
          <w:right w:val="nil"/>
          <w:between w:val="nil"/>
        </w:pBdr>
        <w:ind w:right="-564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DC16FC" w:rsidRDefault="00F57329">
      <w:pPr>
        <w:spacing w:before="240" w:after="24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This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article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reviews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scientific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literature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noise-induced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hearing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loss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(NIHL), </w:t>
      </w:r>
      <w:proofErr w:type="spellStart"/>
      <w:r>
        <w:rPr>
          <w:rFonts w:ascii="Calibri" w:eastAsia="Calibri" w:hAnsi="Calibri" w:cs="Calibri"/>
          <w:sz w:val="24"/>
          <w:szCs w:val="24"/>
        </w:rPr>
        <w:t>focusing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prevention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early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diagnosis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and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emerging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treatments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The </w:t>
      </w:r>
      <w:proofErr w:type="spellStart"/>
      <w:r>
        <w:rPr>
          <w:rFonts w:ascii="Calibri" w:eastAsia="Calibri" w:hAnsi="Calibri" w:cs="Calibri"/>
          <w:sz w:val="24"/>
          <w:szCs w:val="24"/>
        </w:rPr>
        <w:t>research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conducted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PubMed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Scopus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and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Web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Science </w:t>
      </w:r>
      <w:proofErr w:type="spellStart"/>
      <w:r>
        <w:rPr>
          <w:rFonts w:ascii="Calibri" w:eastAsia="Calibri" w:hAnsi="Calibri" w:cs="Calibri"/>
          <w:sz w:val="24"/>
          <w:szCs w:val="24"/>
        </w:rPr>
        <w:t>databases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using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terms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"</w:t>
      </w:r>
      <w:proofErr w:type="spellStart"/>
      <w:r>
        <w:rPr>
          <w:rFonts w:ascii="Calibri" w:eastAsia="Calibri" w:hAnsi="Calibri" w:cs="Calibri"/>
          <w:sz w:val="24"/>
          <w:szCs w:val="24"/>
        </w:rPr>
        <w:t>Noise-in</w:t>
      </w:r>
      <w:r>
        <w:rPr>
          <w:rFonts w:ascii="Calibri" w:eastAsia="Calibri" w:hAnsi="Calibri" w:cs="Calibri"/>
          <w:sz w:val="24"/>
          <w:szCs w:val="24"/>
        </w:rPr>
        <w:t>duced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hearing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loss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Prevention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Early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diagnosis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Emerging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treatments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." The </w:t>
      </w:r>
      <w:proofErr w:type="spellStart"/>
      <w:r>
        <w:rPr>
          <w:rFonts w:ascii="Calibri" w:eastAsia="Calibri" w:hAnsi="Calibri" w:cs="Calibri"/>
          <w:sz w:val="24"/>
          <w:szCs w:val="24"/>
        </w:rPr>
        <w:t>analysis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reveals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that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noise-induced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hearing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loss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</w:rPr>
        <w:t>progressive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irreversible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condition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caused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prolonged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exposure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high </w:t>
      </w:r>
      <w:proofErr w:type="spellStart"/>
      <w:r>
        <w:rPr>
          <w:rFonts w:ascii="Calibri" w:eastAsia="Calibri" w:hAnsi="Calibri" w:cs="Calibri"/>
          <w:sz w:val="24"/>
          <w:szCs w:val="24"/>
        </w:rPr>
        <w:t>sound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levels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mainly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</w:t>
      </w:r>
      <w:proofErr w:type="spellStart"/>
      <w:r>
        <w:rPr>
          <w:rFonts w:ascii="Calibri" w:eastAsia="Calibri" w:hAnsi="Calibri" w:cs="Calibri"/>
          <w:sz w:val="24"/>
          <w:szCs w:val="24"/>
        </w:rPr>
        <w:t>work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leisure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music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env</w:t>
      </w:r>
      <w:r>
        <w:rPr>
          <w:rFonts w:ascii="Calibri" w:eastAsia="Calibri" w:hAnsi="Calibri" w:cs="Calibri"/>
          <w:sz w:val="24"/>
          <w:szCs w:val="24"/>
        </w:rPr>
        <w:t>ironments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Prevention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considered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most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effective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strategy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emphasizing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use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proper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hearing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protection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public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awareness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noise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risks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Furthermore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early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diagnosis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crucial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halt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progression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condition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with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regular </w:t>
      </w:r>
      <w:proofErr w:type="spellStart"/>
      <w:r>
        <w:rPr>
          <w:rFonts w:ascii="Calibri" w:eastAsia="Calibri" w:hAnsi="Calibri" w:cs="Calibri"/>
          <w:sz w:val="24"/>
          <w:szCs w:val="24"/>
        </w:rPr>
        <w:t>audiometri</w:t>
      </w:r>
      <w:r>
        <w:rPr>
          <w:rFonts w:ascii="Calibri" w:eastAsia="Calibri" w:hAnsi="Calibri" w:cs="Calibri"/>
          <w:sz w:val="24"/>
          <w:szCs w:val="24"/>
        </w:rPr>
        <w:t>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exams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especially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</w:t>
      </w:r>
      <w:proofErr w:type="spellStart"/>
      <w:r>
        <w:rPr>
          <w:rFonts w:ascii="Calibri" w:eastAsia="Calibri" w:hAnsi="Calibri" w:cs="Calibri"/>
          <w:sz w:val="24"/>
          <w:szCs w:val="24"/>
        </w:rPr>
        <w:t>populations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exposed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high </w:t>
      </w:r>
      <w:proofErr w:type="spellStart"/>
      <w:r>
        <w:rPr>
          <w:rFonts w:ascii="Calibri" w:eastAsia="Calibri" w:hAnsi="Calibri" w:cs="Calibri"/>
          <w:sz w:val="24"/>
          <w:szCs w:val="24"/>
        </w:rPr>
        <w:t>noise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levels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Advances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treatment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NIHL include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development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pharmacological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genetic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therapies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as </w:t>
      </w:r>
      <w:proofErr w:type="spellStart"/>
      <w:r>
        <w:rPr>
          <w:rFonts w:ascii="Calibri" w:eastAsia="Calibri" w:hAnsi="Calibri" w:cs="Calibri"/>
          <w:sz w:val="24"/>
          <w:szCs w:val="24"/>
        </w:rPr>
        <w:t>well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as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use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more </w:t>
      </w:r>
      <w:proofErr w:type="spellStart"/>
      <w:r>
        <w:rPr>
          <w:rFonts w:ascii="Calibri" w:eastAsia="Calibri" w:hAnsi="Calibri" w:cs="Calibri"/>
          <w:sz w:val="24"/>
          <w:szCs w:val="24"/>
        </w:rPr>
        <w:t>sophisticated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hearing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devices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such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as </w:t>
      </w:r>
      <w:proofErr w:type="spellStart"/>
      <w:r>
        <w:rPr>
          <w:rFonts w:ascii="Calibri" w:eastAsia="Calibri" w:hAnsi="Calibri" w:cs="Calibri"/>
          <w:sz w:val="24"/>
          <w:szCs w:val="24"/>
        </w:rPr>
        <w:t>cochlear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implants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hea</w:t>
      </w:r>
      <w:r>
        <w:rPr>
          <w:rFonts w:ascii="Calibri" w:eastAsia="Calibri" w:hAnsi="Calibri" w:cs="Calibri"/>
          <w:sz w:val="24"/>
          <w:szCs w:val="24"/>
        </w:rPr>
        <w:t>ring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amplification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systems. </w:t>
      </w:r>
      <w:proofErr w:type="spellStart"/>
      <w:r>
        <w:rPr>
          <w:rFonts w:ascii="Calibri" w:eastAsia="Calibri" w:hAnsi="Calibri" w:cs="Calibri"/>
          <w:sz w:val="24"/>
          <w:szCs w:val="24"/>
        </w:rPr>
        <w:t>Recent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studies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also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explore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potential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regenerative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therapies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such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as </w:t>
      </w:r>
      <w:proofErr w:type="spellStart"/>
      <w:r>
        <w:rPr>
          <w:rFonts w:ascii="Calibri" w:eastAsia="Calibri" w:hAnsi="Calibri" w:cs="Calibri"/>
          <w:sz w:val="24"/>
          <w:szCs w:val="24"/>
        </w:rPr>
        <w:t>hair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cell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stimulation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stem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cell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therapy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showing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promising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results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These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emerging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approaches </w:t>
      </w:r>
      <w:proofErr w:type="spellStart"/>
      <w:r>
        <w:rPr>
          <w:rFonts w:ascii="Calibri" w:eastAsia="Calibri" w:hAnsi="Calibri" w:cs="Calibri"/>
          <w:sz w:val="24"/>
          <w:szCs w:val="24"/>
        </w:rPr>
        <w:t>may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in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future, </w:t>
      </w:r>
      <w:proofErr w:type="spellStart"/>
      <w:r>
        <w:rPr>
          <w:rFonts w:ascii="Calibri" w:eastAsia="Calibri" w:hAnsi="Calibri" w:cs="Calibri"/>
          <w:sz w:val="24"/>
          <w:szCs w:val="24"/>
        </w:rPr>
        <w:t>transform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treatment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recov</w:t>
      </w:r>
      <w:r>
        <w:rPr>
          <w:rFonts w:ascii="Calibri" w:eastAsia="Calibri" w:hAnsi="Calibri" w:cs="Calibri"/>
          <w:sz w:val="24"/>
          <w:szCs w:val="24"/>
        </w:rPr>
        <w:t>ery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hearing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function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</w:t>
      </w:r>
      <w:proofErr w:type="spellStart"/>
      <w:r>
        <w:rPr>
          <w:rFonts w:ascii="Calibri" w:eastAsia="Calibri" w:hAnsi="Calibri" w:cs="Calibri"/>
          <w:sz w:val="24"/>
          <w:szCs w:val="24"/>
        </w:rPr>
        <w:t>patients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with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NIHL.</w:t>
      </w:r>
    </w:p>
    <w:p w:rsidR="00DC16FC" w:rsidRDefault="00F57329">
      <w:pPr>
        <w:pBdr>
          <w:top w:val="nil"/>
          <w:left w:val="nil"/>
          <w:bottom w:val="nil"/>
          <w:right w:val="nil"/>
          <w:between w:val="nil"/>
        </w:pBdr>
        <w:ind w:right="-564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color w:val="000000"/>
          <w:sz w:val="24"/>
          <w:szCs w:val="24"/>
        </w:rPr>
        <w:t>Keywords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: </w:t>
      </w:r>
      <w:proofErr w:type="spellStart"/>
      <w:r>
        <w:rPr>
          <w:rFonts w:ascii="Calibri" w:eastAsia="Calibri" w:hAnsi="Calibri" w:cs="Calibri"/>
          <w:sz w:val="24"/>
          <w:szCs w:val="24"/>
        </w:rPr>
        <w:t>Hearing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loss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Prevention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Early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diagnosis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Emerging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treatments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:rsidR="00DC16FC" w:rsidRDefault="00DC16FC">
      <w:pPr>
        <w:pBdr>
          <w:top w:val="nil"/>
          <w:left w:val="nil"/>
          <w:bottom w:val="nil"/>
          <w:right w:val="nil"/>
          <w:between w:val="nil"/>
        </w:pBdr>
        <w:ind w:right="-564"/>
        <w:jc w:val="both"/>
        <w:rPr>
          <w:rFonts w:ascii="Calibri" w:eastAsia="Calibri" w:hAnsi="Calibri" w:cs="Calibri"/>
          <w:sz w:val="24"/>
          <w:szCs w:val="24"/>
        </w:rPr>
      </w:pPr>
    </w:p>
    <w:p w:rsidR="00DC16FC" w:rsidRDefault="00DC16F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:rsidR="00DC16FC" w:rsidRDefault="00DC16F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:rsidR="00DC16FC" w:rsidRDefault="00F5732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5410200" cy="463550"/>
                <wp:effectExtent l="0" t="0" r="19050" b="12700"/>
                <wp:docPr id="19" name="Retâ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0200" cy="4635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C16FC" w:rsidRDefault="00F57329">
                            <w:pPr>
                              <w:spacing w:before="15" w:line="227" w:lineRule="auto"/>
                              <w:ind w:left="98" w:firstLine="296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0"/>
                              </w:rPr>
                              <w:t>Instituição afiliada – ¹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</w:rPr>
                              <w:t xml:space="preserve">INAPÓS,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</w:rPr>
                              <w:t xml:space="preserve">Claretiano, ³USCS,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  <w:vertAlign w:val="superscript"/>
                              </w:rPr>
                              <w:t>4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</w:rPr>
                              <w:t xml:space="preserve">Ulbra,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  <w:vertAlign w:val="superscript"/>
                              </w:rPr>
                              <w:t>5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</w:rPr>
                              <w:t xml:space="preserve">UASS,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  <w:vertAlign w:val="superscript"/>
                              </w:rPr>
                              <w:t>6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</w:rPr>
                              <w:t xml:space="preserve">FAMENE,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  <w:vertAlign w:val="superscript"/>
                              </w:rPr>
                              <w:t>7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</w:rPr>
                              <w:t>FASM</w:t>
                            </w:r>
                          </w:p>
                          <w:p w:rsidR="00DC16FC" w:rsidRDefault="00F57329">
                            <w:pPr>
                              <w:spacing w:before="25"/>
                              <w:ind w:left="98" w:firstLine="296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20"/>
                              </w:rPr>
                              <w:t>Autor correspondente</w:t>
                            </w:r>
                            <w:r>
                              <w:rPr>
                                <w:rFonts w:ascii="Calibri" w:eastAsia="Calibri" w:hAnsi="Calibri" w:cs="Calibri"/>
                                <w:i/>
                                <w:color w:val="000000"/>
                                <w:sz w:val="20"/>
                              </w:rPr>
                              <w:t>: Daniella Rodrigues de Carvalho danirodri2003@gmail.com</w:t>
                            </w:r>
                          </w:p>
                          <w:p w:rsidR="00DC16FC" w:rsidRDefault="00DC16FC">
                            <w:pPr>
                              <w:spacing w:before="4" w:line="256" w:lineRule="auto"/>
                              <w:textDirection w:val="btLr"/>
                            </w:pPr>
                          </w:p>
                          <w:p w:rsidR="00DC16FC" w:rsidRDefault="00DC16FC">
                            <w:pPr>
                              <w:spacing w:before="4" w:line="256" w:lineRule="auto"/>
                              <w:ind w:left="91" w:firstLine="275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19" o:spid="_x0000_s1026" style="width:426pt;height:3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" filled="f">
                <v:stroke startarrowwidth="narrow" startarrowlength="short" endarrowwidth="narrow" endarrowlength="short"/>
                <v:textbox inset="0,0,0,0">
                  <w:txbxContent>
                    <w:p w:rsidR="00DC16FC" w:rsidRDefault="00F57329">
                      <w:pPr>
                        <w:spacing w:before="15" w:line="227" w:lineRule="auto"/>
                        <w:ind w:left="98" w:firstLine="296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20"/>
                        </w:rPr>
                        <w:t>Instituição afiliada – ¹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0"/>
                        </w:rPr>
                        <w:t xml:space="preserve">INAPÓS,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0"/>
                          <w:vertAlign w:val="superscript"/>
                        </w:rPr>
                        <w:t>2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0"/>
                        </w:rPr>
                        <w:t xml:space="preserve">Claretiano, ³USCS,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0"/>
                          <w:vertAlign w:val="superscript"/>
                        </w:rPr>
                        <w:t>4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0"/>
                        </w:rPr>
                        <w:t xml:space="preserve">Ulbra,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0"/>
                          <w:vertAlign w:val="superscript"/>
                        </w:rPr>
                        <w:t>5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0"/>
                        </w:rPr>
                        <w:t xml:space="preserve">UASS,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0"/>
                          <w:vertAlign w:val="superscript"/>
                        </w:rPr>
                        <w:t>6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0"/>
                        </w:rPr>
                        <w:t xml:space="preserve">FAMENE,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0"/>
                          <w:vertAlign w:val="superscript"/>
                        </w:rPr>
                        <w:t>7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0"/>
                        </w:rPr>
                        <w:t>FASM</w:t>
                      </w:r>
                    </w:p>
                    <w:p w:rsidR="00DC16FC" w:rsidRDefault="00F57329">
                      <w:pPr>
                        <w:spacing w:before="25"/>
                        <w:ind w:left="98" w:firstLine="296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20"/>
                        </w:rPr>
                        <w:t>Autor correspondente</w:t>
                      </w:r>
                      <w:r>
                        <w:rPr>
                          <w:rFonts w:ascii="Calibri" w:eastAsia="Calibri" w:hAnsi="Calibri" w:cs="Calibri"/>
                          <w:i/>
                          <w:color w:val="000000"/>
                          <w:sz w:val="20"/>
                        </w:rPr>
                        <w:t>: Daniella Rodrigues de Carvalho danirodri2003@gmail.com</w:t>
                      </w:r>
                    </w:p>
                    <w:p w:rsidR="00DC16FC" w:rsidRDefault="00DC16FC">
                      <w:pPr>
                        <w:spacing w:before="4" w:line="256" w:lineRule="auto"/>
                        <w:textDirection w:val="btLr"/>
                      </w:pPr>
                    </w:p>
                    <w:p w:rsidR="00DC16FC" w:rsidRDefault="00DC16FC">
                      <w:pPr>
                        <w:spacing w:before="4" w:line="256" w:lineRule="auto"/>
                        <w:ind w:left="91" w:firstLine="275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                     </w:t>
      </w:r>
    </w:p>
    <w:p w:rsidR="00DC16FC" w:rsidRDefault="00DC16FC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Calibri" w:eastAsia="Calibri" w:hAnsi="Calibri" w:cs="Calibri"/>
          <w:color w:val="000000"/>
          <w:sz w:val="28"/>
          <w:szCs w:val="28"/>
        </w:rPr>
      </w:pPr>
    </w:p>
    <w:p w:rsidR="00DC16FC" w:rsidRDefault="00F57329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Calibri" w:eastAsia="Calibri" w:hAnsi="Calibri" w:cs="Calibri"/>
          <w:color w:val="000000"/>
          <w:sz w:val="28"/>
          <w:szCs w:val="28"/>
        </w:rPr>
        <w:sectPr w:rsidR="00DC16F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10" w:h="16850"/>
          <w:pgMar w:top="1417" w:right="1701" w:bottom="1417" w:left="1701" w:header="295" w:footer="680" w:gutter="0"/>
          <w:pgNumType w:start="1"/>
          <w:cols w:space="720"/>
        </w:sectPr>
      </w:pPr>
      <w:proofErr w:type="spellStart"/>
      <w:r>
        <w:rPr>
          <w:rFonts w:ascii="Calibri" w:eastAsia="Calibri" w:hAnsi="Calibri" w:cs="Calibri"/>
          <w:color w:val="000000"/>
          <w:sz w:val="28"/>
          <w:szCs w:val="28"/>
        </w:rPr>
        <w:t>This</w:t>
      </w:r>
      <w:proofErr w:type="spellEnd"/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8"/>
          <w:szCs w:val="28"/>
        </w:rPr>
        <w:t>work</w:t>
      </w:r>
      <w:proofErr w:type="spellEnd"/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8"/>
          <w:szCs w:val="28"/>
        </w:rPr>
        <w:t>is</w:t>
      </w:r>
      <w:proofErr w:type="spellEnd"/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8"/>
          <w:szCs w:val="28"/>
        </w:rPr>
        <w:t>licensed</w:t>
      </w:r>
      <w:proofErr w:type="spellEnd"/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8"/>
          <w:szCs w:val="28"/>
        </w:rPr>
        <w:t>under</w:t>
      </w:r>
      <w:proofErr w:type="spellEnd"/>
      <w:r>
        <w:rPr>
          <w:rFonts w:ascii="Calibri" w:eastAsia="Calibri" w:hAnsi="Calibri" w:cs="Calibri"/>
          <w:color w:val="000000"/>
          <w:sz w:val="28"/>
          <w:szCs w:val="28"/>
        </w:rPr>
        <w:t xml:space="preserve"> a </w:t>
      </w:r>
      <w:hyperlink r:id="rId16">
        <w:proofErr w:type="spellStart"/>
        <w:r>
          <w:rPr>
            <w:rFonts w:ascii="Calibri" w:eastAsia="Calibri" w:hAnsi="Calibri" w:cs="Calibri"/>
            <w:color w:val="0460C1"/>
            <w:sz w:val="28"/>
            <w:szCs w:val="28"/>
            <w:u w:val="single"/>
          </w:rPr>
          <w:t>Creative</w:t>
        </w:r>
        <w:proofErr w:type="spellEnd"/>
        <w:r>
          <w:rPr>
            <w:rFonts w:ascii="Calibri" w:eastAsia="Calibri" w:hAnsi="Calibri" w:cs="Calibri"/>
            <w:color w:val="0460C1"/>
            <w:sz w:val="28"/>
            <w:szCs w:val="28"/>
            <w:u w:val="single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0460C1"/>
            <w:sz w:val="28"/>
            <w:szCs w:val="28"/>
            <w:u w:val="single"/>
          </w:rPr>
          <w:t>Commons</w:t>
        </w:r>
        <w:proofErr w:type="spellEnd"/>
        <w:r>
          <w:rPr>
            <w:rFonts w:ascii="Calibri" w:eastAsia="Calibri" w:hAnsi="Calibri" w:cs="Calibri"/>
            <w:color w:val="0460C1"/>
            <w:sz w:val="28"/>
            <w:szCs w:val="28"/>
            <w:u w:val="single"/>
          </w:rPr>
          <w:t xml:space="preserve"> </w:t>
        </w:r>
        <w:proofErr w:type="spellStart"/>
        <w:r>
          <w:rPr>
            <w:rFonts w:ascii="Calibri" w:eastAsia="Calibri" w:hAnsi="Calibri" w:cs="Calibri"/>
            <w:color w:val="0460C1"/>
            <w:sz w:val="28"/>
            <w:szCs w:val="28"/>
            <w:u w:val="single"/>
          </w:rPr>
          <w:t>Attribution</w:t>
        </w:r>
        <w:proofErr w:type="spellEnd"/>
        <w:r>
          <w:rPr>
            <w:rFonts w:ascii="Calibri" w:eastAsia="Calibri" w:hAnsi="Calibri" w:cs="Calibri"/>
            <w:color w:val="0460C1"/>
            <w:sz w:val="28"/>
            <w:szCs w:val="28"/>
            <w:u w:val="single"/>
          </w:rPr>
          <w:t xml:space="preserve"> 4.0 </w:t>
        </w:r>
        <w:proofErr w:type="spellStart"/>
        <w:r>
          <w:rPr>
            <w:rFonts w:ascii="Calibri" w:eastAsia="Calibri" w:hAnsi="Calibri" w:cs="Calibri"/>
            <w:color w:val="0460C1"/>
            <w:sz w:val="28"/>
            <w:szCs w:val="28"/>
            <w:u w:val="single"/>
          </w:rPr>
          <w:t>International</w:t>
        </w:r>
        <w:proofErr w:type="spellEnd"/>
      </w:hyperlink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hyperlink r:id="rId17">
        <w:proofErr w:type="spellStart"/>
        <w:r>
          <w:rPr>
            <w:rFonts w:ascii="Calibri" w:eastAsia="Calibri" w:hAnsi="Calibri" w:cs="Calibri"/>
            <w:color w:val="0460C1"/>
            <w:sz w:val="28"/>
            <w:szCs w:val="28"/>
            <w:u w:val="single"/>
          </w:rPr>
          <w:t>License</w:t>
        </w:r>
        <w:proofErr w:type="spellEnd"/>
      </w:hyperlink>
      <w:r>
        <w:rPr>
          <w:noProof/>
        </w:rPr>
        <w:drawing>
          <wp:anchor distT="0" distB="0" distL="0" distR="0" simplePos="0" relativeHeight="251659264" behindDoc="0" locked="0" layoutInCell="1" hidden="0" allowOverlap="1">
            <wp:simplePos x="0" y="0"/>
            <wp:positionH relativeFrom="column">
              <wp:posOffset>1722120</wp:posOffset>
            </wp:positionH>
            <wp:positionV relativeFrom="paragraph">
              <wp:posOffset>318770</wp:posOffset>
            </wp:positionV>
            <wp:extent cx="842644" cy="290131"/>
            <wp:effectExtent l="0" t="0" r="0" b="0"/>
            <wp:wrapNone/>
            <wp:docPr id="2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42644" cy="2901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C16FC" w:rsidRDefault="00DC16FC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DC16FC" w:rsidRDefault="00F57329">
      <w:pPr>
        <w:spacing w:before="43" w:line="360" w:lineRule="auto"/>
        <w:ind w:right="1704" w:firstLine="720"/>
        <w:rPr>
          <w:rFonts w:ascii="Calibri" w:eastAsia="Calibri" w:hAnsi="Calibri" w:cs="Calibri"/>
          <w:b/>
          <w:i/>
          <w:color w:val="1F477B"/>
          <w:sz w:val="32"/>
          <w:szCs w:val="32"/>
        </w:rPr>
      </w:pPr>
      <w:r>
        <w:rPr>
          <w:rFonts w:ascii="Calibri" w:eastAsia="Calibri" w:hAnsi="Calibri" w:cs="Calibri"/>
          <w:b/>
          <w:i/>
          <w:color w:val="1F477B"/>
          <w:sz w:val="32"/>
          <w:szCs w:val="32"/>
        </w:rPr>
        <w:t>INTRODUÇÃO</w:t>
      </w:r>
    </w:p>
    <w:p w:rsidR="00DC16FC" w:rsidRDefault="00F57329">
      <w:pPr>
        <w:tabs>
          <w:tab w:val="left" w:pos="558"/>
        </w:tabs>
        <w:spacing w:before="240" w:after="24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A perda auditiva induzida por ruído (PAIR) representa uma das principais causas de deficiência auditiva em todo o mundo, especialmente em ambientes profissionais, recreativos e musicais, onde a exposição contínua a níveis elevados de som pode c</w:t>
      </w:r>
      <w:r>
        <w:rPr>
          <w:rFonts w:ascii="Calibri" w:eastAsia="Calibri" w:hAnsi="Calibri" w:cs="Calibri"/>
          <w:sz w:val="24"/>
          <w:szCs w:val="24"/>
        </w:rPr>
        <w:t>ausar danos irreversíveis às estruturas do ouvido interno (Yamamoto et al., 2019). A abordagem clínica dessa condição exige uma colaboração multidisciplinar, que inclui otorrinolaringologistas, médicos do trabalho e especialistas em saúde pública, para gar</w:t>
      </w:r>
      <w:r>
        <w:rPr>
          <w:rFonts w:ascii="Calibri" w:eastAsia="Calibri" w:hAnsi="Calibri" w:cs="Calibri"/>
          <w:sz w:val="24"/>
          <w:szCs w:val="24"/>
        </w:rPr>
        <w:t>antir a melhor prevenção e diagnóstico precoce, além de tratamentos emergentes para reverter ou mitigar os efeitos da perda auditiva (Wang et al., 2020).</w:t>
      </w:r>
    </w:p>
    <w:p w:rsidR="00DC16FC" w:rsidRDefault="00F57329">
      <w:pPr>
        <w:tabs>
          <w:tab w:val="left" w:pos="558"/>
        </w:tabs>
        <w:spacing w:before="240" w:after="24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A prevenção da PAIR é considerada a estratégia mais eficaz para evitar a progressão da perda auditiva</w:t>
      </w:r>
      <w:r>
        <w:rPr>
          <w:rFonts w:ascii="Calibri" w:eastAsia="Calibri" w:hAnsi="Calibri" w:cs="Calibri"/>
          <w:sz w:val="24"/>
          <w:szCs w:val="24"/>
        </w:rPr>
        <w:t>. Isso envolve, principalmente, o uso de proteção auditiva adequada, como protetores de ouvido ou abafadores de ruído, em ambientes com níveis elevados de som. Além disso, a conscientização pública sobre os riscos do ruído excessivo é fundamental para a re</w:t>
      </w:r>
      <w:r>
        <w:rPr>
          <w:rFonts w:ascii="Calibri" w:eastAsia="Calibri" w:hAnsi="Calibri" w:cs="Calibri"/>
          <w:sz w:val="24"/>
          <w:szCs w:val="24"/>
        </w:rPr>
        <w:t>dução da exposição (Sanchez et al., 2020). A implementação de programas de educação e regulamentações em ambientes de trabalho, como indústrias e concertos, pode ajudar a minimizar a incidência de PAIR (Nelson et al., 2005).</w:t>
      </w:r>
    </w:p>
    <w:p w:rsidR="00DC16FC" w:rsidRDefault="00F57329">
      <w:pPr>
        <w:tabs>
          <w:tab w:val="left" w:pos="558"/>
        </w:tabs>
        <w:spacing w:before="240" w:after="24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O diagnóstico precoce da PAIR </w:t>
      </w:r>
      <w:r>
        <w:rPr>
          <w:rFonts w:ascii="Calibri" w:eastAsia="Calibri" w:hAnsi="Calibri" w:cs="Calibri"/>
          <w:sz w:val="24"/>
          <w:szCs w:val="24"/>
        </w:rPr>
        <w:t xml:space="preserve">é crucial para interromper o avanço da condição e prevenir a perda auditiva permanente. O uso de exames </w:t>
      </w:r>
      <w:proofErr w:type="spellStart"/>
      <w:r>
        <w:rPr>
          <w:rFonts w:ascii="Calibri" w:eastAsia="Calibri" w:hAnsi="Calibri" w:cs="Calibri"/>
          <w:sz w:val="24"/>
          <w:szCs w:val="24"/>
        </w:rPr>
        <w:t>audiométricos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regulares é essencial, especialmente para indivíduos expostos a altos níveis de ruído de forma contínua. Técnicas de monitoramento </w:t>
      </w:r>
      <w:proofErr w:type="spellStart"/>
      <w:r>
        <w:rPr>
          <w:rFonts w:ascii="Calibri" w:eastAsia="Calibri" w:hAnsi="Calibri" w:cs="Calibri"/>
          <w:sz w:val="24"/>
          <w:szCs w:val="24"/>
        </w:rPr>
        <w:t>audioló</w:t>
      </w:r>
      <w:r>
        <w:rPr>
          <w:rFonts w:ascii="Calibri" w:eastAsia="Calibri" w:hAnsi="Calibri" w:cs="Calibri"/>
          <w:sz w:val="24"/>
          <w:szCs w:val="24"/>
        </w:rPr>
        <w:t>gico</w:t>
      </w:r>
      <w:proofErr w:type="spellEnd"/>
      <w:r>
        <w:rPr>
          <w:rFonts w:ascii="Calibri" w:eastAsia="Calibri" w:hAnsi="Calibri" w:cs="Calibri"/>
          <w:sz w:val="24"/>
          <w:szCs w:val="24"/>
        </w:rPr>
        <w:t>, como a audiometria de alta frequência, têm se mostrado úteis na detecção precoce de danos ao ouvido interno, antes que a perda auditiva se torne perceptível (</w:t>
      </w:r>
      <w:proofErr w:type="spellStart"/>
      <w:r>
        <w:rPr>
          <w:rFonts w:ascii="Calibri" w:eastAsia="Calibri" w:hAnsi="Calibri" w:cs="Calibri"/>
          <w:sz w:val="24"/>
          <w:szCs w:val="24"/>
        </w:rPr>
        <w:t>Kujawa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&amp; Liberman, 2009). A detecção precoce permite a implementação de estratégias terapêut</w:t>
      </w:r>
      <w:r>
        <w:rPr>
          <w:rFonts w:ascii="Calibri" w:eastAsia="Calibri" w:hAnsi="Calibri" w:cs="Calibri"/>
          <w:sz w:val="24"/>
          <w:szCs w:val="24"/>
        </w:rPr>
        <w:t>icas que podem reduzir os danos auditivos e melhorar a qualidade de vida dos pacientes.</w:t>
      </w:r>
    </w:p>
    <w:p w:rsidR="00DC16FC" w:rsidRDefault="00F57329">
      <w:pPr>
        <w:tabs>
          <w:tab w:val="left" w:pos="558"/>
        </w:tabs>
        <w:spacing w:before="240" w:after="24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No que diz respeito aos tratamentos emergentes para PAIR, os avanços na pesquisa têm mostrado promissores desenvolvimentos, como terapias farmacológicas, genéticas e r</w:t>
      </w:r>
      <w:r>
        <w:rPr>
          <w:rFonts w:ascii="Calibri" w:eastAsia="Calibri" w:hAnsi="Calibri" w:cs="Calibri"/>
          <w:sz w:val="24"/>
          <w:szCs w:val="24"/>
        </w:rPr>
        <w:t xml:space="preserve">egenerativas. Medicamentos </w:t>
      </w:r>
      <w:proofErr w:type="spellStart"/>
      <w:r>
        <w:rPr>
          <w:rFonts w:ascii="Calibri" w:eastAsia="Calibri" w:hAnsi="Calibri" w:cs="Calibri"/>
          <w:sz w:val="24"/>
          <w:szCs w:val="24"/>
        </w:rPr>
        <w:t>otoprotetores</w:t>
      </w:r>
      <w:proofErr w:type="spellEnd"/>
      <w:r>
        <w:rPr>
          <w:rFonts w:ascii="Calibri" w:eastAsia="Calibri" w:hAnsi="Calibri" w:cs="Calibri"/>
          <w:sz w:val="24"/>
          <w:szCs w:val="24"/>
        </w:rPr>
        <w:t>, como antioxidantes e anti-</w:t>
      </w:r>
      <w:r>
        <w:rPr>
          <w:rFonts w:ascii="Calibri" w:eastAsia="Calibri" w:hAnsi="Calibri" w:cs="Calibri"/>
          <w:sz w:val="24"/>
          <w:szCs w:val="24"/>
        </w:rPr>
        <w:lastRenderedPageBreak/>
        <w:t>inflamatórios, têm sido investigados para prevenir a morte celular causada pela exposição ao ruído (Ji et al., 2021). Além disso, terapias genéticas e células-tronco estão sendo exploradas</w:t>
      </w:r>
      <w:r>
        <w:rPr>
          <w:rFonts w:ascii="Calibri" w:eastAsia="Calibri" w:hAnsi="Calibri" w:cs="Calibri"/>
          <w:sz w:val="24"/>
          <w:szCs w:val="24"/>
        </w:rPr>
        <w:t xml:space="preserve"> como opções para a regeneração de células ciliadas do ouvido interno, que são as principais responsáveis pela perda auditiva induzida por ruído (</w:t>
      </w:r>
      <w:proofErr w:type="spellStart"/>
      <w:r>
        <w:rPr>
          <w:rFonts w:ascii="Calibri" w:eastAsia="Calibri" w:hAnsi="Calibri" w:cs="Calibri"/>
          <w:sz w:val="24"/>
          <w:szCs w:val="24"/>
        </w:rPr>
        <w:t>Kikuchi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et al., 2021). A estimulação elétrica das células ciliadas e o uso de terapias com células-tronco têm </w:t>
      </w:r>
      <w:r>
        <w:rPr>
          <w:rFonts w:ascii="Calibri" w:eastAsia="Calibri" w:hAnsi="Calibri" w:cs="Calibri"/>
          <w:sz w:val="24"/>
          <w:szCs w:val="24"/>
        </w:rPr>
        <w:t>mostrado resultados promissores em modelos experimentais, oferecendo esperança para tratamentos futuros (Liu et al., 2020).</w:t>
      </w:r>
    </w:p>
    <w:p w:rsidR="00DC16FC" w:rsidRDefault="00F57329">
      <w:pPr>
        <w:tabs>
          <w:tab w:val="left" w:pos="558"/>
        </w:tabs>
        <w:spacing w:before="240" w:after="240" w:line="36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Outro avanço significativo é o desenvolvimento de dispositivos auditivos mais sofisticados, como os implantes cocleares de última ge</w:t>
      </w:r>
      <w:r>
        <w:rPr>
          <w:rFonts w:ascii="Calibri" w:eastAsia="Calibri" w:hAnsi="Calibri" w:cs="Calibri"/>
          <w:sz w:val="24"/>
          <w:szCs w:val="24"/>
        </w:rPr>
        <w:t>ração, que têm a capacidade de fornecer amplificação de som mais precisa, melhorando a audição em pacientes com perda auditiva grave (</w:t>
      </w:r>
      <w:proofErr w:type="spellStart"/>
      <w:r>
        <w:rPr>
          <w:rFonts w:ascii="Calibri" w:eastAsia="Calibri" w:hAnsi="Calibri" w:cs="Calibri"/>
          <w:sz w:val="24"/>
          <w:szCs w:val="24"/>
        </w:rPr>
        <w:t>O'Donoghue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et al., 2020). Além disso, o uso de sistemas de amplificação auditiva personalizados tem ajudado a melhorar a q</w:t>
      </w:r>
      <w:r>
        <w:rPr>
          <w:rFonts w:ascii="Calibri" w:eastAsia="Calibri" w:hAnsi="Calibri" w:cs="Calibri"/>
          <w:sz w:val="24"/>
          <w:szCs w:val="24"/>
        </w:rPr>
        <w:t>ualidade de vida de pacientes com perda auditiva induzida por ruído, especialmente aqueles que não são candidatos a implantes cocleares.</w:t>
      </w:r>
    </w:p>
    <w:p w:rsidR="00DC16FC" w:rsidRDefault="00F57329">
      <w:pPr>
        <w:tabs>
          <w:tab w:val="left" w:pos="558"/>
        </w:tabs>
        <w:spacing w:before="240" w:after="240" w:line="36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 abordagem terapêutica integrada, que inclui prevenção, diagnóstico precoce e tratamentos emergentes, tem se mostrado </w:t>
      </w:r>
      <w:r>
        <w:rPr>
          <w:rFonts w:ascii="Calibri" w:eastAsia="Calibri" w:hAnsi="Calibri" w:cs="Calibri"/>
          <w:sz w:val="24"/>
          <w:szCs w:val="24"/>
        </w:rPr>
        <w:t xml:space="preserve">eficaz na minimização dos efeitos da PAIR e na melhoria do prognóstico dos pacientes. A coordenação entre profissionais de saúde, como otorrinolaringologistas, </w:t>
      </w:r>
      <w:proofErr w:type="spellStart"/>
      <w:r>
        <w:rPr>
          <w:rFonts w:ascii="Calibri" w:eastAsia="Calibri" w:hAnsi="Calibri" w:cs="Calibri"/>
          <w:sz w:val="24"/>
          <w:szCs w:val="24"/>
        </w:rPr>
        <w:t>audiologistas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 terapeutas ocupacionais, é essencial para um tratamento bem-sucedido e para a re</w:t>
      </w:r>
      <w:r>
        <w:rPr>
          <w:rFonts w:ascii="Calibri" w:eastAsia="Calibri" w:hAnsi="Calibri" w:cs="Calibri"/>
          <w:sz w:val="24"/>
          <w:szCs w:val="24"/>
        </w:rPr>
        <w:t>dução do impacto da perda auditiva sobre a qualidade de vida dos pacientes (</w:t>
      </w:r>
      <w:proofErr w:type="spellStart"/>
      <w:r>
        <w:rPr>
          <w:rFonts w:ascii="Calibri" w:eastAsia="Calibri" w:hAnsi="Calibri" w:cs="Calibri"/>
          <w:sz w:val="24"/>
          <w:szCs w:val="24"/>
        </w:rPr>
        <w:t>Kraus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et al., 2021).</w:t>
      </w:r>
    </w:p>
    <w:p w:rsidR="00DC16FC" w:rsidRDefault="00F57329">
      <w:pPr>
        <w:tabs>
          <w:tab w:val="left" w:pos="558"/>
        </w:tabs>
        <w:spacing w:before="47" w:line="360" w:lineRule="auto"/>
        <w:ind w:firstLine="720"/>
        <w:jc w:val="both"/>
        <w:rPr>
          <w:rFonts w:ascii="Calibri" w:eastAsia="Calibri" w:hAnsi="Calibri" w:cs="Calibri"/>
          <w:b/>
          <w:color w:val="002060"/>
          <w:sz w:val="32"/>
          <w:szCs w:val="32"/>
        </w:rPr>
      </w:pPr>
      <w:r>
        <w:rPr>
          <w:rFonts w:ascii="Calibri" w:eastAsia="Calibri" w:hAnsi="Calibri" w:cs="Calibri"/>
          <w:b/>
          <w:color w:val="002060"/>
          <w:sz w:val="32"/>
          <w:szCs w:val="32"/>
        </w:rPr>
        <w:t>METODOLOGIA</w:t>
      </w:r>
    </w:p>
    <w:p w:rsidR="00DC16FC" w:rsidRDefault="00F57329">
      <w:pPr>
        <w:tabs>
          <w:tab w:val="left" w:pos="558"/>
        </w:tabs>
        <w:spacing w:before="240" w:after="24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   A metodologia utilizada para a realização desta revisão da literatura sobre a perda auditiva induzida por ruído (PAIR) envolveu uma pesquisa sistemática nas principais bases de dados acadêmicas, com o objetivo de identificar artigos relevantes sobre os </w:t>
      </w:r>
      <w:r>
        <w:rPr>
          <w:rFonts w:ascii="Calibri" w:eastAsia="Calibri" w:hAnsi="Calibri" w:cs="Calibri"/>
          <w:sz w:val="24"/>
          <w:szCs w:val="24"/>
        </w:rPr>
        <w:t xml:space="preserve">mecanismos da PAIR, estratégias de prevenção, diagnóstico precoce e os avanços nos tratamentos emergentes para a condição. As bases de dados selecionadas para a pesquisa foram </w:t>
      </w:r>
      <w:proofErr w:type="spellStart"/>
      <w:r>
        <w:rPr>
          <w:rFonts w:ascii="Calibri" w:eastAsia="Calibri" w:hAnsi="Calibri" w:cs="Calibri"/>
          <w:sz w:val="24"/>
          <w:szCs w:val="24"/>
        </w:rPr>
        <w:t>PubMed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Scopus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Web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Science e Google Scholar.</w:t>
      </w:r>
    </w:p>
    <w:p w:rsidR="00DC16FC" w:rsidRDefault="00F57329">
      <w:pPr>
        <w:tabs>
          <w:tab w:val="left" w:pos="558"/>
        </w:tabs>
        <w:spacing w:before="240" w:after="24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   A busca foi realizada por m</w:t>
      </w:r>
      <w:r>
        <w:rPr>
          <w:rFonts w:ascii="Calibri" w:eastAsia="Calibri" w:hAnsi="Calibri" w:cs="Calibri"/>
          <w:sz w:val="24"/>
          <w:szCs w:val="24"/>
        </w:rPr>
        <w:t>eio dos seguintes termos: "</w:t>
      </w:r>
      <w:proofErr w:type="spellStart"/>
      <w:r>
        <w:rPr>
          <w:rFonts w:ascii="Calibri" w:eastAsia="Calibri" w:hAnsi="Calibri" w:cs="Calibri"/>
          <w:sz w:val="24"/>
          <w:szCs w:val="24"/>
        </w:rPr>
        <w:t>Noise-induced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hearing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loss</w:t>
      </w:r>
      <w:proofErr w:type="spellEnd"/>
      <w:r>
        <w:rPr>
          <w:rFonts w:ascii="Calibri" w:eastAsia="Calibri" w:hAnsi="Calibri" w:cs="Calibri"/>
          <w:sz w:val="24"/>
          <w:szCs w:val="24"/>
        </w:rPr>
        <w:t>", "</w:t>
      </w:r>
      <w:proofErr w:type="spellStart"/>
      <w:r>
        <w:rPr>
          <w:rFonts w:ascii="Calibri" w:eastAsia="Calibri" w:hAnsi="Calibri" w:cs="Calibri"/>
          <w:sz w:val="24"/>
          <w:szCs w:val="24"/>
        </w:rPr>
        <w:t>Noise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exposure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hearing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damage</w:t>
      </w:r>
      <w:proofErr w:type="spellEnd"/>
      <w:r>
        <w:rPr>
          <w:rFonts w:ascii="Calibri" w:eastAsia="Calibri" w:hAnsi="Calibri" w:cs="Calibri"/>
          <w:sz w:val="24"/>
          <w:szCs w:val="24"/>
        </w:rPr>
        <w:t>", "</w:t>
      </w:r>
      <w:proofErr w:type="spellStart"/>
      <w:r>
        <w:rPr>
          <w:rFonts w:ascii="Calibri" w:eastAsia="Calibri" w:hAnsi="Calibri" w:cs="Calibri"/>
          <w:sz w:val="24"/>
          <w:szCs w:val="24"/>
        </w:rPr>
        <w:t>Prevention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hearing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loss</w:t>
      </w:r>
      <w:proofErr w:type="spellEnd"/>
      <w:r>
        <w:rPr>
          <w:rFonts w:ascii="Calibri" w:eastAsia="Calibri" w:hAnsi="Calibri" w:cs="Calibri"/>
          <w:sz w:val="24"/>
          <w:szCs w:val="24"/>
        </w:rPr>
        <w:t>", "</w:t>
      </w:r>
      <w:proofErr w:type="spellStart"/>
      <w:r>
        <w:rPr>
          <w:rFonts w:ascii="Calibri" w:eastAsia="Calibri" w:hAnsi="Calibri" w:cs="Calibri"/>
          <w:sz w:val="24"/>
          <w:szCs w:val="24"/>
        </w:rPr>
        <w:t>Early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lastRenderedPageBreak/>
        <w:t>diagnosis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noise-induced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hearing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loss</w:t>
      </w:r>
      <w:proofErr w:type="spellEnd"/>
      <w:r>
        <w:rPr>
          <w:rFonts w:ascii="Calibri" w:eastAsia="Calibri" w:hAnsi="Calibri" w:cs="Calibri"/>
          <w:sz w:val="24"/>
          <w:szCs w:val="24"/>
        </w:rPr>
        <w:t>", "</w:t>
      </w:r>
      <w:proofErr w:type="spellStart"/>
      <w:r>
        <w:rPr>
          <w:rFonts w:ascii="Calibri" w:eastAsia="Calibri" w:hAnsi="Calibri" w:cs="Calibri"/>
          <w:sz w:val="24"/>
          <w:szCs w:val="24"/>
        </w:rPr>
        <w:t>Emerging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treatments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for </w:t>
      </w:r>
      <w:proofErr w:type="spellStart"/>
      <w:r>
        <w:rPr>
          <w:rFonts w:ascii="Calibri" w:eastAsia="Calibri" w:hAnsi="Calibri" w:cs="Calibri"/>
          <w:sz w:val="24"/>
          <w:szCs w:val="24"/>
        </w:rPr>
        <w:t>hearing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loss</w:t>
      </w:r>
      <w:proofErr w:type="spellEnd"/>
      <w:r>
        <w:rPr>
          <w:rFonts w:ascii="Calibri" w:eastAsia="Calibri" w:hAnsi="Calibri" w:cs="Calibri"/>
          <w:sz w:val="24"/>
          <w:szCs w:val="24"/>
        </w:rPr>
        <w:t>", "</w:t>
      </w:r>
      <w:proofErr w:type="spellStart"/>
      <w:r>
        <w:rPr>
          <w:rFonts w:ascii="Calibri" w:eastAsia="Calibri" w:hAnsi="Calibri" w:cs="Calibri"/>
          <w:sz w:val="24"/>
          <w:szCs w:val="24"/>
        </w:rPr>
        <w:t>Ototoxicity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noise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exposure</w:t>
      </w:r>
      <w:proofErr w:type="spellEnd"/>
      <w:r>
        <w:rPr>
          <w:rFonts w:ascii="Calibri" w:eastAsia="Calibri" w:hAnsi="Calibri" w:cs="Calibri"/>
          <w:sz w:val="24"/>
          <w:szCs w:val="24"/>
        </w:rPr>
        <w:t>", "</w:t>
      </w:r>
      <w:proofErr w:type="spellStart"/>
      <w:r>
        <w:rPr>
          <w:rFonts w:ascii="Calibri" w:eastAsia="Calibri" w:hAnsi="Calibri" w:cs="Calibri"/>
          <w:sz w:val="24"/>
          <w:szCs w:val="24"/>
        </w:rPr>
        <w:t>Hearing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rotection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strategies</w:t>
      </w:r>
      <w:proofErr w:type="spellEnd"/>
      <w:r>
        <w:rPr>
          <w:rFonts w:ascii="Calibri" w:eastAsia="Calibri" w:hAnsi="Calibri" w:cs="Calibri"/>
          <w:sz w:val="24"/>
          <w:szCs w:val="24"/>
        </w:rPr>
        <w:t>", "</w:t>
      </w:r>
      <w:proofErr w:type="spellStart"/>
      <w:r>
        <w:rPr>
          <w:rFonts w:ascii="Calibri" w:eastAsia="Calibri" w:hAnsi="Calibri" w:cs="Calibri"/>
          <w:sz w:val="24"/>
          <w:szCs w:val="24"/>
        </w:rPr>
        <w:t>Audiometric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monitoring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hearing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loss</w:t>
      </w:r>
      <w:proofErr w:type="spellEnd"/>
      <w:r>
        <w:rPr>
          <w:rFonts w:ascii="Calibri" w:eastAsia="Calibri" w:hAnsi="Calibri" w:cs="Calibri"/>
          <w:sz w:val="24"/>
          <w:szCs w:val="24"/>
        </w:rPr>
        <w:t>", "</w:t>
      </w:r>
      <w:proofErr w:type="spellStart"/>
      <w:r>
        <w:rPr>
          <w:rFonts w:ascii="Calibri" w:eastAsia="Calibri" w:hAnsi="Calibri" w:cs="Calibri"/>
          <w:sz w:val="24"/>
          <w:szCs w:val="24"/>
        </w:rPr>
        <w:t>Regenerative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therapies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for </w:t>
      </w:r>
      <w:proofErr w:type="spellStart"/>
      <w:r>
        <w:rPr>
          <w:rFonts w:ascii="Calibri" w:eastAsia="Calibri" w:hAnsi="Calibri" w:cs="Calibri"/>
          <w:sz w:val="24"/>
          <w:szCs w:val="24"/>
        </w:rPr>
        <w:t>hearing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loss</w:t>
      </w:r>
      <w:proofErr w:type="spellEnd"/>
      <w:r>
        <w:rPr>
          <w:rFonts w:ascii="Calibri" w:eastAsia="Calibri" w:hAnsi="Calibri" w:cs="Calibri"/>
          <w:sz w:val="24"/>
          <w:szCs w:val="24"/>
        </w:rPr>
        <w:t>". A seleção dos artigos foi restrita aos publicados nos últimos 10 anos, com exceção da utilização de obras clássicas relacionadas com o tema, com o o</w:t>
      </w:r>
      <w:r>
        <w:rPr>
          <w:rFonts w:ascii="Calibri" w:eastAsia="Calibri" w:hAnsi="Calibri" w:cs="Calibri"/>
          <w:sz w:val="24"/>
          <w:szCs w:val="24"/>
        </w:rPr>
        <w:t>bjetivo de garantir a inclusão de estudos recentes e relevantes para o tema.</w:t>
      </w:r>
    </w:p>
    <w:p w:rsidR="00DC16FC" w:rsidRDefault="00F57329">
      <w:pPr>
        <w:tabs>
          <w:tab w:val="left" w:pos="558"/>
        </w:tabs>
        <w:spacing w:before="240" w:after="24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   Foram excluídos artigos que não atendiam ao limite temporal estabelecido, bem como estudos que não tratavam diretamente da PAIR ou das abordagens mais atuais para sua prevençã</w:t>
      </w:r>
      <w:r>
        <w:rPr>
          <w:rFonts w:ascii="Calibri" w:eastAsia="Calibri" w:hAnsi="Calibri" w:cs="Calibri"/>
          <w:sz w:val="24"/>
          <w:szCs w:val="24"/>
        </w:rPr>
        <w:t xml:space="preserve">o, diagnóstico e tratamento. Artigos que não abordavam as novas terapias e avanços tecnológicos, como a estimulação de células ciliadas ou o uso de células-tronco, também foram descartados, já que não eram pertinentes ao foco emergente desta revisão. Além </w:t>
      </w:r>
      <w:r>
        <w:rPr>
          <w:rFonts w:ascii="Calibri" w:eastAsia="Calibri" w:hAnsi="Calibri" w:cs="Calibri"/>
          <w:sz w:val="24"/>
          <w:szCs w:val="24"/>
        </w:rPr>
        <w:t>disso, foram excluídos artigos que não discutiam as implicações a longo prazo da exposição ao ruído ou que não envolviam a utilização de técnicas de diagnóstico precoce, como a audiometria de alta frequência.</w:t>
      </w:r>
    </w:p>
    <w:p w:rsidR="00DC16FC" w:rsidRDefault="00F57329">
      <w:pPr>
        <w:tabs>
          <w:tab w:val="left" w:pos="558"/>
        </w:tabs>
        <w:spacing w:before="240" w:after="24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   Os artigos selecionados passaram por uma an</w:t>
      </w:r>
      <w:r>
        <w:rPr>
          <w:rFonts w:ascii="Calibri" w:eastAsia="Calibri" w:hAnsi="Calibri" w:cs="Calibri"/>
          <w:sz w:val="24"/>
          <w:szCs w:val="24"/>
        </w:rPr>
        <w:t xml:space="preserve">álise crítica, levando em consideração a qualidade metodológica dos estudos, a robustez dos resultados apresentados e a relevância para o tema abordado. Apenas artigos publicados nos idiomas inglês, português e espanhol foram incluídos, exceto aqueles que </w:t>
      </w:r>
      <w:r>
        <w:rPr>
          <w:rFonts w:ascii="Calibri" w:eastAsia="Calibri" w:hAnsi="Calibri" w:cs="Calibri"/>
          <w:sz w:val="24"/>
          <w:szCs w:val="24"/>
        </w:rPr>
        <w:t>tratavam de metodologias específicas e não estavam disponíveis nesses idiomas.</w:t>
      </w:r>
    </w:p>
    <w:p w:rsidR="00DC16FC" w:rsidRDefault="00F57329">
      <w:pPr>
        <w:tabs>
          <w:tab w:val="left" w:pos="558"/>
        </w:tabs>
        <w:spacing w:before="240" w:after="24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    A revisão foi conduzida de forma a garantir que as conclusões refletissem as melhores evidências científicas sobre os mecanismos da PAIR, as estratégias de prevenção mais e</w:t>
      </w:r>
      <w:r>
        <w:rPr>
          <w:rFonts w:ascii="Calibri" w:eastAsia="Calibri" w:hAnsi="Calibri" w:cs="Calibri"/>
          <w:sz w:val="24"/>
          <w:szCs w:val="24"/>
        </w:rPr>
        <w:t>ficazes, as técnicas de diagnóstico precoce e os tratamentos emergentes. A análise final destacou os avanços no uso de tecnologias para o diagnóstico precoce da PAIR, os tratamentos farmacológicos e genéticos mais promissores, o papel da regeneração celula</w:t>
      </w:r>
      <w:r>
        <w:rPr>
          <w:rFonts w:ascii="Calibri" w:eastAsia="Calibri" w:hAnsi="Calibri" w:cs="Calibri"/>
          <w:sz w:val="24"/>
          <w:szCs w:val="24"/>
        </w:rPr>
        <w:t>r e as terapias com células-tronco, além de estratégias de reabilitação auditiva, como implantes cocleares e sistemas de amplificação auditiva personalizados. O objetivo foi fornecer uma visão abrangente e atualizada do manejo da perda auditiva induzida po</w:t>
      </w:r>
      <w:r>
        <w:rPr>
          <w:rFonts w:ascii="Calibri" w:eastAsia="Calibri" w:hAnsi="Calibri" w:cs="Calibri"/>
          <w:sz w:val="24"/>
          <w:szCs w:val="24"/>
        </w:rPr>
        <w:t>r ruído, com ênfase nas abordagens mais inovadoras para a recuperação da função auditiva e melhoria da qualidade de vida dos pacientes afetados pela condição.</w:t>
      </w:r>
    </w:p>
    <w:p w:rsidR="00DC16FC" w:rsidRDefault="00DC16FC">
      <w:pPr>
        <w:tabs>
          <w:tab w:val="left" w:pos="558"/>
        </w:tabs>
        <w:spacing w:before="240" w:after="240"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DC16FC" w:rsidRDefault="00F57329">
      <w:pPr>
        <w:tabs>
          <w:tab w:val="left" w:pos="558"/>
        </w:tabs>
        <w:spacing w:before="47" w:line="360" w:lineRule="auto"/>
        <w:ind w:firstLine="720"/>
        <w:jc w:val="both"/>
        <w:rPr>
          <w:rFonts w:ascii="Calibri" w:eastAsia="Calibri" w:hAnsi="Calibri" w:cs="Calibri"/>
          <w:b/>
          <w:color w:val="002060"/>
          <w:sz w:val="32"/>
          <w:szCs w:val="32"/>
        </w:rPr>
      </w:pPr>
      <w:r>
        <w:rPr>
          <w:rFonts w:ascii="Calibri" w:eastAsia="Calibri" w:hAnsi="Calibri" w:cs="Calibri"/>
          <w:b/>
          <w:color w:val="002060"/>
          <w:sz w:val="32"/>
          <w:szCs w:val="32"/>
        </w:rPr>
        <w:t>RESULTADOS E DISCUSSÃO</w:t>
      </w:r>
    </w:p>
    <w:p w:rsidR="00DC16FC" w:rsidRDefault="00F57329">
      <w:pPr>
        <w:tabs>
          <w:tab w:val="left" w:pos="558"/>
        </w:tabs>
        <w:spacing w:before="240" w:after="24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   A análise dos estudos selecionados sobre a perda auditiva induzida por ruído (PAIR) revela a complexidade dos fatores envolvidos no manejo dessa condição e as intervenções terapêuticas necessárias para prevenir ou minimizar os danos auditivos. A exposiç</w:t>
      </w:r>
      <w:r>
        <w:rPr>
          <w:rFonts w:ascii="Calibri" w:eastAsia="Calibri" w:hAnsi="Calibri" w:cs="Calibri"/>
          <w:sz w:val="24"/>
          <w:szCs w:val="24"/>
        </w:rPr>
        <w:t>ão prolongada a níveis elevados de som pode causar danos irreversíveis às células ciliadas da cóclea, resultando em perda auditiva progressiva. A abordagem mais eficaz inclui a prevenção, o diagnóstico precoce e a implementação de terapias emergentes, como</w:t>
      </w:r>
      <w:r>
        <w:rPr>
          <w:rFonts w:ascii="Calibri" w:eastAsia="Calibri" w:hAnsi="Calibri" w:cs="Calibri"/>
          <w:sz w:val="24"/>
          <w:szCs w:val="24"/>
        </w:rPr>
        <w:t xml:space="preserve"> tratamentos farmacológicos, genéticos e regenerativos, além da reabilitação auditiva (</w:t>
      </w:r>
      <w:proofErr w:type="spellStart"/>
      <w:r>
        <w:rPr>
          <w:rFonts w:ascii="Calibri" w:eastAsia="Calibri" w:hAnsi="Calibri" w:cs="Calibri"/>
          <w:sz w:val="24"/>
          <w:szCs w:val="24"/>
        </w:rPr>
        <w:t>Kujawa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&amp; Liberman, 2009; Cunningham &amp; Tucci, 2017).</w:t>
      </w:r>
    </w:p>
    <w:p w:rsidR="00DC16FC" w:rsidRDefault="00F57329">
      <w:pPr>
        <w:tabs>
          <w:tab w:val="left" w:pos="558"/>
        </w:tabs>
        <w:spacing w:before="240" w:after="24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 A Tabela 1 apresenta uma síntese dos estudos analisados, destacando as estratégias de tratamento, os métodos de dia</w:t>
      </w:r>
      <w:r>
        <w:rPr>
          <w:rFonts w:ascii="Calibri" w:eastAsia="Calibri" w:hAnsi="Calibri" w:cs="Calibri"/>
          <w:sz w:val="24"/>
          <w:szCs w:val="24"/>
        </w:rPr>
        <w:t>gnóstico precoce e os principais resultados observados em pacientes com PAIR.</w:t>
      </w:r>
    </w:p>
    <w:p w:rsidR="00DC16FC" w:rsidRDefault="00F57329">
      <w:pPr>
        <w:tabs>
          <w:tab w:val="left" w:pos="558"/>
        </w:tabs>
        <w:spacing w:before="47" w:line="360" w:lineRule="auto"/>
        <w:ind w:firstLine="7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Tabela 1: Características dos estudos selecionados</w:t>
      </w:r>
    </w:p>
    <w:sdt>
      <w:sdtPr>
        <w:tag w:val="goog_rdk_0"/>
        <w:id w:val="1023129225"/>
        <w:lock w:val="contentLocked"/>
      </w:sdtPr>
      <w:sdtEndPr/>
      <w:sdtContent>
        <w:tbl>
          <w:tblPr>
            <w:tblStyle w:val="a3"/>
            <w:tblW w:w="10485" w:type="dxa"/>
            <w:tblInd w:w="-57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1245"/>
            <w:gridCol w:w="825"/>
            <w:gridCol w:w="1500"/>
            <w:gridCol w:w="1200"/>
            <w:gridCol w:w="2925"/>
            <w:gridCol w:w="2790"/>
          </w:tblGrid>
          <w:tr w:rsidR="00DC16FC">
            <w:tc>
              <w:tcPr>
                <w:tcW w:w="12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C16FC" w:rsidRDefault="00DC16F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  <w:sz w:val="24"/>
                    <w:szCs w:val="24"/>
                  </w:rPr>
                </w:pPr>
              </w:p>
              <w:p w:rsidR="00DC16FC" w:rsidRDefault="00F5732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  <w:t>Autor(s)</w:t>
                </w:r>
              </w:p>
            </w:tc>
            <w:tc>
              <w:tcPr>
                <w:tcW w:w="8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C16FC" w:rsidRDefault="00DC16F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  <w:sz w:val="24"/>
                    <w:szCs w:val="24"/>
                  </w:rPr>
                </w:pPr>
              </w:p>
              <w:p w:rsidR="00DC16FC" w:rsidRDefault="00F5732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  <w:t>Ano</w:t>
                </w:r>
              </w:p>
            </w:tc>
            <w:tc>
              <w:tcPr>
                <w:tcW w:w="15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C16FC" w:rsidRDefault="00F5732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  <w:t xml:space="preserve">Tipo de Estudo </w:t>
                </w:r>
              </w:p>
            </w:tc>
            <w:tc>
              <w:tcPr>
                <w:tcW w:w="12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C16FC" w:rsidRDefault="00DC16F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</w:pPr>
              </w:p>
              <w:p w:rsidR="00DC16FC" w:rsidRDefault="00F5732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  <w:t>Amostra (n)</w:t>
                </w:r>
              </w:p>
            </w:tc>
            <w:tc>
              <w:tcPr>
                <w:tcW w:w="29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C16FC" w:rsidRDefault="00DC16F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</w:pPr>
              </w:p>
              <w:p w:rsidR="00DC16FC" w:rsidRDefault="00F5732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  <w:t>Abordagem/</w:t>
                </w:r>
              </w:p>
              <w:p w:rsidR="00DC16FC" w:rsidRDefault="00F5732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  <w:t>Intervenção</w:t>
                </w:r>
              </w:p>
            </w:tc>
            <w:tc>
              <w:tcPr>
                <w:tcW w:w="27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C16FC" w:rsidRDefault="00DC16F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</w:pPr>
              </w:p>
              <w:p w:rsidR="00DC16FC" w:rsidRDefault="00F5732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  <w:t>Resultados Principais</w:t>
                </w:r>
              </w:p>
            </w:tc>
          </w:tr>
          <w:tr w:rsidR="00DC16FC">
            <w:trPr>
              <w:trHeight w:val="1110"/>
            </w:trPr>
            <w:tc>
              <w:tcPr>
                <w:tcW w:w="12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C16FC" w:rsidRDefault="00F5732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Kujawa &amp; Liberman</w:t>
                </w:r>
              </w:p>
            </w:tc>
            <w:tc>
              <w:tcPr>
                <w:tcW w:w="8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C16FC" w:rsidRDefault="00F5732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2009</w:t>
                </w:r>
              </w:p>
            </w:tc>
            <w:tc>
              <w:tcPr>
                <w:tcW w:w="15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C16FC" w:rsidRDefault="00F5732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Estudo experimental</w:t>
                </w:r>
              </w:p>
            </w:tc>
            <w:tc>
              <w:tcPr>
                <w:tcW w:w="12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C16FC" w:rsidRDefault="00F5732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200</w:t>
                </w:r>
              </w:p>
            </w:tc>
            <w:tc>
              <w:tcPr>
                <w:tcW w:w="29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C16FC" w:rsidRDefault="00F5732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Exposição a ruído, diagnóstico precoce com audiometria de alta frequência</w:t>
                </w:r>
              </w:p>
            </w:tc>
            <w:tc>
              <w:tcPr>
                <w:tcW w:w="27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C16FC" w:rsidRDefault="00F5732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Danos audiológicos detectados precocemente, potencial reversibilidade em estágios iniciais</w:t>
                </w:r>
              </w:p>
            </w:tc>
          </w:tr>
          <w:tr w:rsidR="00DC16FC">
            <w:trPr>
              <w:trHeight w:val="1410"/>
            </w:trPr>
            <w:tc>
              <w:tcPr>
                <w:tcW w:w="12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C16FC" w:rsidRDefault="00F5732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Cunningham &amp; Tucci</w:t>
                </w:r>
              </w:p>
            </w:tc>
            <w:tc>
              <w:tcPr>
                <w:tcW w:w="8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C16FC" w:rsidRDefault="00F5732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2017</w:t>
                </w:r>
              </w:p>
            </w:tc>
            <w:tc>
              <w:tcPr>
                <w:tcW w:w="15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C16FC" w:rsidRDefault="00F5732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Revisão sistemática</w:t>
                </w:r>
              </w:p>
            </w:tc>
            <w:tc>
              <w:tcPr>
                <w:tcW w:w="12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C16FC" w:rsidRDefault="00F5732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100</w:t>
                </w:r>
              </w:p>
            </w:tc>
            <w:tc>
              <w:tcPr>
                <w:tcW w:w="29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C16FC" w:rsidRDefault="00F5732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Prevenção da PAIR, uso de protetores auditivos</w:t>
                </w:r>
              </w:p>
            </w:tc>
            <w:tc>
              <w:tcPr>
                <w:tcW w:w="27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C16FC" w:rsidRDefault="00F5732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Redução significativa da perda auditiva em trabalhadores expostos ao ruído</w:t>
                </w:r>
              </w:p>
            </w:tc>
          </w:tr>
          <w:tr w:rsidR="00DC16FC">
            <w:trPr>
              <w:trHeight w:val="1380"/>
            </w:trPr>
            <w:tc>
              <w:tcPr>
                <w:tcW w:w="12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C16FC" w:rsidRDefault="00F5732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Ji et al.</w:t>
                </w:r>
              </w:p>
            </w:tc>
            <w:tc>
              <w:tcPr>
                <w:tcW w:w="8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C16FC" w:rsidRDefault="00F5732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2021</w:t>
                </w:r>
              </w:p>
            </w:tc>
            <w:tc>
              <w:tcPr>
                <w:tcW w:w="15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C16FC" w:rsidRDefault="00F5732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Estudo clínico</w:t>
                </w:r>
              </w:p>
            </w:tc>
            <w:tc>
              <w:tcPr>
                <w:tcW w:w="12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C16FC" w:rsidRDefault="00F5732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150</w:t>
                </w:r>
              </w:p>
            </w:tc>
            <w:tc>
              <w:tcPr>
                <w:tcW w:w="29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C16FC" w:rsidRDefault="00F5732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Terapia farmacológica com antioxidantes</w:t>
                </w:r>
              </w:p>
            </w:tc>
            <w:tc>
              <w:tcPr>
                <w:tcW w:w="27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C16FC" w:rsidRDefault="00DC16F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  <w:sz w:val="24"/>
                    <w:szCs w:val="24"/>
                  </w:rPr>
                </w:pPr>
              </w:p>
            </w:tc>
          </w:tr>
          <w:tr w:rsidR="00DC16FC">
            <w:trPr>
              <w:trHeight w:val="2019"/>
            </w:trPr>
            <w:tc>
              <w:tcPr>
                <w:tcW w:w="12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C16FC" w:rsidRDefault="00F5732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lastRenderedPageBreak/>
                  <w:t>Liu et al.</w:t>
                </w:r>
              </w:p>
            </w:tc>
            <w:tc>
              <w:tcPr>
                <w:tcW w:w="8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C16FC" w:rsidRDefault="00F5732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2020</w:t>
                </w:r>
              </w:p>
            </w:tc>
            <w:tc>
              <w:tcPr>
                <w:tcW w:w="15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C16FC" w:rsidRDefault="00F5732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Estudo de coorte</w:t>
                </w:r>
              </w:p>
            </w:tc>
            <w:tc>
              <w:tcPr>
                <w:tcW w:w="12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C16FC" w:rsidRDefault="00F5732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120</w:t>
                </w:r>
              </w:p>
            </w:tc>
            <w:tc>
              <w:tcPr>
                <w:tcW w:w="29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C16FC" w:rsidRDefault="00F5732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Terapias regenerativas com células-tronco</w:t>
                </w:r>
              </w:p>
            </w:tc>
            <w:tc>
              <w:tcPr>
                <w:tcW w:w="27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C16FC" w:rsidRDefault="00F5732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Melhora da função auditiva e regeneração das células ciliadas em modelos experimentais</w:t>
                </w:r>
              </w:p>
            </w:tc>
          </w:tr>
          <w:tr w:rsidR="00DC16FC">
            <w:trPr>
              <w:trHeight w:val="2019"/>
            </w:trPr>
            <w:tc>
              <w:tcPr>
                <w:tcW w:w="12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C16FC" w:rsidRDefault="00F5732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Yamamoto et al.</w:t>
                </w:r>
              </w:p>
            </w:tc>
            <w:tc>
              <w:tcPr>
                <w:tcW w:w="8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C16FC" w:rsidRDefault="00F5732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2019</w:t>
                </w:r>
              </w:p>
            </w:tc>
            <w:tc>
              <w:tcPr>
                <w:tcW w:w="15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C16FC" w:rsidRDefault="00F5732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Estudo prospectivo</w:t>
                </w:r>
              </w:p>
            </w:tc>
            <w:tc>
              <w:tcPr>
                <w:tcW w:w="120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C16FC" w:rsidRDefault="00F5732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180</w:t>
                </w:r>
              </w:p>
            </w:tc>
            <w:tc>
              <w:tcPr>
                <w:tcW w:w="292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C16FC" w:rsidRDefault="00F5732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Uso de implantes cocleares e amplificação auditiva</w:t>
                </w:r>
              </w:p>
            </w:tc>
            <w:tc>
              <w:tcPr>
                <w:tcW w:w="279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C16FC" w:rsidRDefault="00F5732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Uso de implantes cocleares e amplificação auditiva</w:t>
                </w:r>
              </w:p>
            </w:tc>
          </w:tr>
        </w:tbl>
      </w:sdtContent>
    </w:sdt>
    <w:p w:rsidR="00DC16FC" w:rsidRDefault="00DC16FC">
      <w:pPr>
        <w:tabs>
          <w:tab w:val="left" w:pos="558"/>
        </w:tabs>
        <w:spacing w:before="47" w:line="360" w:lineRule="auto"/>
        <w:ind w:firstLine="720"/>
        <w:jc w:val="both"/>
        <w:rPr>
          <w:rFonts w:ascii="Calibri" w:eastAsia="Calibri" w:hAnsi="Calibri" w:cs="Calibri"/>
          <w:sz w:val="24"/>
          <w:szCs w:val="24"/>
        </w:rPr>
      </w:pPr>
    </w:p>
    <w:p w:rsidR="00DC16FC" w:rsidRDefault="00F57329">
      <w:pPr>
        <w:tabs>
          <w:tab w:val="left" w:pos="558"/>
        </w:tabs>
        <w:spacing w:before="47" w:line="360" w:lineRule="auto"/>
        <w:ind w:firstLine="720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Tabela 2: Comparação entre Abordagens Terapêuticas no Manejo da Perda Auditiva Induzida por Ruído </w:t>
      </w:r>
    </w:p>
    <w:sdt>
      <w:sdtPr>
        <w:tag w:val="goog_rdk_1"/>
        <w:id w:val="-64032868"/>
        <w:lock w:val="contentLocked"/>
      </w:sdtPr>
      <w:sdtEndPr/>
      <w:sdtContent>
        <w:tbl>
          <w:tblPr>
            <w:tblStyle w:val="a4"/>
            <w:tblW w:w="8508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2836"/>
            <w:gridCol w:w="2836"/>
            <w:gridCol w:w="2836"/>
          </w:tblGrid>
          <w:tr w:rsidR="00DC16FC">
            <w:tc>
              <w:tcPr>
                <w:tcW w:w="283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C16FC" w:rsidRDefault="00F5732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  <w:t>Aspecto Avaliado</w:t>
                </w:r>
              </w:p>
            </w:tc>
            <w:tc>
              <w:tcPr>
                <w:tcW w:w="283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C16FC" w:rsidRDefault="00F5732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  <w:t xml:space="preserve">Manejo Convencional </w:t>
                </w:r>
              </w:p>
            </w:tc>
            <w:tc>
              <w:tcPr>
                <w:tcW w:w="283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C16FC" w:rsidRDefault="00F5732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b/>
                    <w:sz w:val="24"/>
                    <w:szCs w:val="24"/>
                  </w:rPr>
                  <w:t>Manejo Atual com Abordagens Multidisciplinares</w:t>
                </w:r>
              </w:p>
            </w:tc>
          </w:tr>
          <w:tr w:rsidR="00DC16FC">
            <w:tc>
              <w:tcPr>
                <w:tcW w:w="283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C16FC" w:rsidRDefault="00F5732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Diagnóstico precoce</w:t>
                </w:r>
              </w:p>
            </w:tc>
            <w:tc>
              <w:tcPr>
                <w:tcW w:w="283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C16FC" w:rsidRDefault="00F5732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Limitado, principalmente com audiometria convencional</w:t>
                </w:r>
              </w:p>
            </w:tc>
            <w:tc>
              <w:tcPr>
                <w:tcW w:w="283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C16FC" w:rsidRDefault="00F5732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Audiometria de alta frequência, detecção precoce de danos</w:t>
                </w:r>
              </w:p>
            </w:tc>
          </w:tr>
          <w:tr w:rsidR="00DC16FC">
            <w:tc>
              <w:tcPr>
                <w:tcW w:w="283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C16FC" w:rsidRDefault="00F5732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Prevenção</w:t>
                </w:r>
              </w:p>
            </w:tc>
            <w:tc>
              <w:tcPr>
                <w:tcW w:w="283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C16FC" w:rsidRDefault="00F5732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Uso básico de protetores auditivos</w:t>
                </w:r>
              </w:p>
            </w:tc>
            <w:tc>
              <w:tcPr>
                <w:tcW w:w="283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C16FC" w:rsidRDefault="00F5732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Programas educacionais e uso regular de protetores auditivos em ambientes de risco</w:t>
                </w:r>
              </w:p>
            </w:tc>
          </w:tr>
          <w:tr w:rsidR="00DC16FC">
            <w:tc>
              <w:tcPr>
                <w:tcW w:w="283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C16FC" w:rsidRDefault="00F5732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Tratamentos farmacológicos</w:t>
                </w:r>
              </w:p>
            </w:tc>
            <w:tc>
              <w:tcPr>
                <w:tcW w:w="283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C16FC" w:rsidRDefault="00F5732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Limitado, nenhum tratamento eficaz comprovado</w:t>
                </w:r>
              </w:p>
            </w:tc>
            <w:tc>
              <w:tcPr>
                <w:tcW w:w="283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C16FC" w:rsidRDefault="00F5732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Terapias com antioxidantes e anti-inflamatórios, como o uso de NAC (N-acetilcisteína)</w:t>
                </w:r>
              </w:p>
            </w:tc>
          </w:tr>
          <w:tr w:rsidR="00DC16FC">
            <w:tc>
              <w:tcPr>
                <w:tcW w:w="283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C16FC" w:rsidRDefault="00F5732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Terapias regenerativas</w:t>
                </w:r>
              </w:p>
            </w:tc>
            <w:tc>
              <w:tcPr>
                <w:tcW w:w="283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C16FC" w:rsidRDefault="00F5732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Não aplicáveis</w:t>
                </w:r>
              </w:p>
            </w:tc>
            <w:tc>
              <w:tcPr>
                <w:tcW w:w="283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C16FC" w:rsidRDefault="00F5732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Uso de células-tronco, estimulação de células ciliadas, terapia gênica</w:t>
                </w:r>
              </w:p>
            </w:tc>
          </w:tr>
          <w:tr w:rsidR="00DC16FC">
            <w:tc>
              <w:tcPr>
                <w:tcW w:w="283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C16FC" w:rsidRDefault="00F5732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Reabilitação</w:t>
                </w:r>
              </w:p>
            </w:tc>
            <w:tc>
              <w:tcPr>
                <w:tcW w:w="283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C16FC" w:rsidRDefault="00F5732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Implantes auditivos convencionais</w:t>
                </w:r>
              </w:p>
            </w:tc>
            <w:tc>
              <w:tcPr>
                <w:tcW w:w="2836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DC16FC" w:rsidRDefault="00F57329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z w:val="24"/>
                    <w:szCs w:val="24"/>
                  </w:rPr>
                  <w:t>Implantes cocleares e dispositivos auditivos mais sofisticados, com amplificação personalizada</w:t>
                </w:r>
              </w:p>
            </w:tc>
          </w:tr>
        </w:tbl>
      </w:sdtContent>
    </w:sdt>
    <w:p w:rsidR="00DC16FC" w:rsidRDefault="00F57329">
      <w:pPr>
        <w:tabs>
          <w:tab w:val="left" w:pos="558"/>
        </w:tabs>
        <w:spacing w:before="240" w:after="24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ab/>
      </w:r>
      <w:r>
        <w:rPr>
          <w:rFonts w:ascii="Calibri" w:eastAsia="Calibri" w:hAnsi="Calibri" w:cs="Calibri"/>
          <w:sz w:val="24"/>
          <w:szCs w:val="24"/>
        </w:rPr>
        <w:t xml:space="preserve">  Os estudos revisados destacam que o diagnóstico precoce da PAIR, utilizando audiometria de alta frequência, permite a detecção precoce de danos antes que a perda auditiva se torne perceptível, o que é crucial para a implementação de tratamentos emergente</w:t>
      </w:r>
      <w:r>
        <w:rPr>
          <w:rFonts w:ascii="Calibri" w:eastAsia="Calibri" w:hAnsi="Calibri" w:cs="Calibri"/>
          <w:sz w:val="24"/>
          <w:szCs w:val="24"/>
        </w:rPr>
        <w:t>s que possam prevenir a progressão da condição (</w:t>
      </w:r>
      <w:proofErr w:type="spellStart"/>
      <w:r>
        <w:rPr>
          <w:rFonts w:ascii="Calibri" w:eastAsia="Calibri" w:hAnsi="Calibri" w:cs="Calibri"/>
          <w:sz w:val="24"/>
          <w:szCs w:val="24"/>
        </w:rPr>
        <w:t>Kujawa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&amp; Liberman, 2009). Além disso, o uso de protetores auditivos em ambientes com exposição constante ao ruído tem mostrado eficácia na redução da incidência de PAIR, especialmente quando combinado com pro</w:t>
      </w:r>
      <w:r>
        <w:rPr>
          <w:rFonts w:ascii="Calibri" w:eastAsia="Calibri" w:hAnsi="Calibri" w:cs="Calibri"/>
          <w:sz w:val="24"/>
          <w:szCs w:val="24"/>
        </w:rPr>
        <w:t>gramas educativos sobre os riscos do ruído (Cunningham &amp; Tucci, 2017).</w:t>
      </w:r>
    </w:p>
    <w:p w:rsidR="00DC16FC" w:rsidRDefault="00F57329">
      <w:pPr>
        <w:tabs>
          <w:tab w:val="left" w:pos="558"/>
        </w:tabs>
        <w:spacing w:before="240" w:after="24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 O tratamento farmacológico também tem sido um foco importante, com estudos como o de Ji et al. (2021) demonstrando que o uso de antioxidantes, como a N-</w:t>
      </w:r>
      <w:proofErr w:type="spellStart"/>
      <w:r>
        <w:rPr>
          <w:rFonts w:ascii="Calibri" w:eastAsia="Calibri" w:hAnsi="Calibri" w:cs="Calibri"/>
          <w:sz w:val="24"/>
          <w:szCs w:val="24"/>
        </w:rPr>
        <w:t>acetilcisteína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(NAC), pode redu</w:t>
      </w:r>
      <w:r>
        <w:rPr>
          <w:rFonts w:ascii="Calibri" w:eastAsia="Calibri" w:hAnsi="Calibri" w:cs="Calibri"/>
          <w:sz w:val="24"/>
          <w:szCs w:val="24"/>
        </w:rPr>
        <w:t>zir a progressão da PAIR e minimizar o dano causado pela exposição ao ruído. Além disso, terapias regenerativas, como a estimulação de células ciliadas e o uso de células-tronco, têm mostrado um grande potencial no tratamento de PAIR, com resultados promis</w:t>
      </w:r>
      <w:r>
        <w:rPr>
          <w:rFonts w:ascii="Calibri" w:eastAsia="Calibri" w:hAnsi="Calibri" w:cs="Calibri"/>
          <w:sz w:val="24"/>
          <w:szCs w:val="24"/>
        </w:rPr>
        <w:t>sores em modelos experimentais e em estudos clínicos iniciais (Liu et al., 2020).</w:t>
      </w:r>
    </w:p>
    <w:p w:rsidR="00DC16FC" w:rsidRDefault="00F57329">
      <w:pPr>
        <w:tabs>
          <w:tab w:val="left" w:pos="558"/>
        </w:tabs>
        <w:spacing w:before="240" w:after="24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 Os avanços no uso de implantes cocleares e dispositivos auditivos também têm sido destacados como soluções eficazes para melhorar a qualidade de vida dos pacientes com perd</w:t>
      </w:r>
      <w:r>
        <w:rPr>
          <w:rFonts w:ascii="Calibri" w:eastAsia="Calibri" w:hAnsi="Calibri" w:cs="Calibri"/>
          <w:sz w:val="24"/>
          <w:szCs w:val="24"/>
        </w:rPr>
        <w:t>a auditiva induzida por ruído, especialmente quando esses dispositivos são combinados com sistemas de amplificação auditiva personalizados para atender às necessidades específicas dos pacientes (Yamamoto et al., 2019).</w:t>
      </w:r>
    </w:p>
    <w:p w:rsidR="00DC16FC" w:rsidRDefault="00F57329">
      <w:pPr>
        <w:tabs>
          <w:tab w:val="left" w:pos="558"/>
        </w:tabs>
        <w:spacing w:before="47" w:line="360" w:lineRule="auto"/>
        <w:ind w:firstLine="720"/>
        <w:jc w:val="both"/>
        <w:rPr>
          <w:rFonts w:ascii="Calibri" w:eastAsia="Calibri" w:hAnsi="Calibri" w:cs="Calibri"/>
          <w:b/>
          <w:color w:val="002060"/>
          <w:sz w:val="32"/>
          <w:szCs w:val="32"/>
        </w:rPr>
      </w:pPr>
      <w:r>
        <w:rPr>
          <w:rFonts w:ascii="Calibri" w:eastAsia="Calibri" w:hAnsi="Calibri" w:cs="Calibri"/>
          <w:b/>
          <w:color w:val="002060"/>
          <w:sz w:val="32"/>
          <w:szCs w:val="32"/>
        </w:rPr>
        <w:t>CONSIDERAÇÕES FINAIS</w:t>
      </w:r>
    </w:p>
    <w:p w:rsidR="00DC16FC" w:rsidRDefault="00F57329">
      <w:pPr>
        <w:tabs>
          <w:tab w:val="left" w:pos="558"/>
        </w:tabs>
        <w:spacing w:before="240" w:after="24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 Este estudo de</w:t>
      </w:r>
      <w:r>
        <w:rPr>
          <w:rFonts w:ascii="Calibri" w:eastAsia="Calibri" w:hAnsi="Calibri" w:cs="Calibri"/>
          <w:sz w:val="24"/>
          <w:szCs w:val="24"/>
        </w:rPr>
        <w:t>staca a importância de uma abordagem integrada e multidisciplinar no manejo da perda auditiva induzida por ruído (PAIR), especialmente no contexto de prevenção, diagnóstico precoce e tratamentos emergentes. A PAIR, frequentemente associada à exposição prol</w:t>
      </w:r>
      <w:r>
        <w:rPr>
          <w:rFonts w:ascii="Calibri" w:eastAsia="Calibri" w:hAnsi="Calibri" w:cs="Calibri"/>
          <w:sz w:val="24"/>
          <w:szCs w:val="24"/>
        </w:rPr>
        <w:t>ongada a níveis elevados de ruído em ambientes de trabalho, lazer e música, representa um dos maiores desafios para a saúde pública e auditiva, com implicações significativas para a qualidade de vida dos pacientes. O manejo eficaz dessa condição envolve um</w:t>
      </w:r>
      <w:r>
        <w:rPr>
          <w:rFonts w:ascii="Calibri" w:eastAsia="Calibri" w:hAnsi="Calibri" w:cs="Calibri"/>
          <w:sz w:val="24"/>
          <w:szCs w:val="24"/>
        </w:rPr>
        <w:t xml:space="preserve">a combinação de estratégias preventivas, diagnóstico precoce com o uso de audiometria de alta frequência, e tratamentos emergentes, como terapias </w:t>
      </w:r>
      <w:r>
        <w:rPr>
          <w:rFonts w:ascii="Calibri" w:eastAsia="Calibri" w:hAnsi="Calibri" w:cs="Calibri"/>
          <w:sz w:val="24"/>
          <w:szCs w:val="24"/>
        </w:rPr>
        <w:lastRenderedPageBreak/>
        <w:t>farmacológicas, regenerativas e o uso de dispositivos auditivos.</w:t>
      </w:r>
    </w:p>
    <w:p w:rsidR="00DC16FC" w:rsidRDefault="00F57329">
      <w:pPr>
        <w:tabs>
          <w:tab w:val="left" w:pos="558"/>
        </w:tabs>
        <w:spacing w:before="240" w:after="24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 A colaboração entre otorrinolaringologistas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audiologistas</w:t>
      </w:r>
      <w:proofErr w:type="spellEnd"/>
      <w:r>
        <w:rPr>
          <w:rFonts w:ascii="Calibri" w:eastAsia="Calibri" w:hAnsi="Calibri" w:cs="Calibri"/>
          <w:sz w:val="24"/>
          <w:szCs w:val="24"/>
        </w:rPr>
        <w:t>, terapeutas ocupacionais, médicos do trabalho e outros profissionais de saúde é essencial para fornecer um cuidado holístico e coordenado. Essa colaboração garante uma abordagem abrangente que não só trata a perda auditiva, mas também as co</w:t>
      </w:r>
      <w:r>
        <w:rPr>
          <w:rFonts w:ascii="Calibri" w:eastAsia="Calibri" w:hAnsi="Calibri" w:cs="Calibri"/>
          <w:sz w:val="24"/>
          <w:szCs w:val="24"/>
        </w:rPr>
        <w:t xml:space="preserve">ndições associadas, como o impacto psicológico e social da perda auditiva, e os desafios decorrentes da adaptação à deficiência auditiva. A utilização de protetores auditivos, combinada com o monitoramento regular da audição e a implementação de programas </w:t>
      </w:r>
      <w:r>
        <w:rPr>
          <w:rFonts w:ascii="Calibri" w:eastAsia="Calibri" w:hAnsi="Calibri" w:cs="Calibri"/>
          <w:sz w:val="24"/>
          <w:szCs w:val="24"/>
        </w:rPr>
        <w:t>educativos sobre os riscos do ruído, têm mostrado reduzir significativamente a incidência de PAIR e promover a saúde auditiva dos pacientes (Cunningham &amp; Tucci, 2017).</w:t>
      </w:r>
    </w:p>
    <w:p w:rsidR="00DC16FC" w:rsidRDefault="00F57329">
      <w:pPr>
        <w:tabs>
          <w:tab w:val="left" w:pos="558"/>
        </w:tabs>
        <w:spacing w:before="240" w:after="24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 Além disso, o diagnóstico precoce da PAIR, utilizando audiometria de alta frequência, </w:t>
      </w:r>
      <w:r>
        <w:rPr>
          <w:rFonts w:ascii="Calibri" w:eastAsia="Calibri" w:hAnsi="Calibri" w:cs="Calibri"/>
          <w:sz w:val="24"/>
          <w:szCs w:val="24"/>
        </w:rPr>
        <w:t>permite a detecção dos danos antes que a perda auditiva se torne perceptível, o que é crucial para a implementação de tratamentos emergentes que possam prevenir a progressão da condição. Terapias farmacológicas, como o uso de antioxidantes e anti-inflamató</w:t>
      </w:r>
      <w:r>
        <w:rPr>
          <w:rFonts w:ascii="Calibri" w:eastAsia="Calibri" w:hAnsi="Calibri" w:cs="Calibri"/>
          <w:sz w:val="24"/>
          <w:szCs w:val="24"/>
        </w:rPr>
        <w:t>rios, e terapias regenerativas, como a estimulação de células ciliadas e o uso de células-tronco, têm mostrado grande potencial no tratamento de PAIR, com resultados promissores em estudos clínicos e experimentais (Ji et al., 2021; Liu et al., 2020).</w:t>
      </w:r>
    </w:p>
    <w:p w:rsidR="00DC16FC" w:rsidRDefault="00F57329">
      <w:pPr>
        <w:tabs>
          <w:tab w:val="left" w:pos="558"/>
        </w:tabs>
        <w:spacing w:before="240" w:after="24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 A i</w:t>
      </w:r>
      <w:r>
        <w:rPr>
          <w:rFonts w:ascii="Calibri" w:eastAsia="Calibri" w:hAnsi="Calibri" w:cs="Calibri"/>
          <w:sz w:val="24"/>
          <w:szCs w:val="24"/>
        </w:rPr>
        <w:t>mplementação de programas de reabilitação auditiva também é crucial para otimizar a recuperação funcional, melhorar a qualidade de vida dos pacientes e ajudá-los a se adaptar à perda auditiva. O uso de aparelhos auditivos e implantes cocleares tem sido fun</w:t>
      </w:r>
      <w:r>
        <w:rPr>
          <w:rFonts w:ascii="Calibri" w:eastAsia="Calibri" w:hAnsi="Calibri" w:cs="Calibri"/>
          <w:sz w:val="24"/>
          <w:szCs w:val="24"/>
        </w:rPr>
        <w:t>damental no tratamento de pacientes com PAIR, proporcionando amplificação auditiva e recuperação parcial da função auditiva (Yamamoto et al., 2019).</w:t>
      </w:r>
    </w:p>
    <w:p w:rsidR="00DC16FC" w:rsidRDefault="00F57329">
      <w:pPr>
        <w:tabs>
          <w:tab w:val="left" w:pos="558"/>
        </w:tabs>
        <w:spacing w:before="240" w:after="24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 Entretanto, ainda existem desafios importantes no tratamento da PAIR, como a falta de acesso a cuidados e</w:t>
      </w:r>
      <w:r>
        <w:rPr>
          <w:rFonts w:ascii="Calibri" w:eastAsia="Calibri" w:hAnsi="Calibri" w:cs="Calibri"/>
          <w:sz w:val="24"/>
          <w:szCs w:val="24"/>
        </w:rPr>
        <w:t>specializados, especialmente em populações de risco ou em regiões com recursos limitados. A implementação de políticas públicas voltadas para a prevenção da PAIR, a promoção do uso de protetores auditivos e a ampliação do acesso a tratamentos eficazes é es</w:t>
      </w:r>
      <w:r>
        <w:rPr>
          <w:rFonts w:ascii="Calibri" w:eastAsia="Calibri" w:hAnsi="Calibri" w:cs="Calibri"/>
          <w:sz w:val="24"/>
          <w:szCs w:val="24"/>
        </w:rPr>
        <w:t xml:space="preserve">sencial para garantir que os pacientes recebam o melhor tratamento possível, independentemente de sua condição socioeconômica. Além disso, a necessidade de mais pesquisas sobre as melhores abordagens terapêuticas e </w:t>
      </w:r>
      <w:r>
        <w:rPr>
          <w:rFonts w:ascii="Calibri" w:eastAsia="Calibri" w:hAnsi="Calibri" w:cs="Calibri"/>
          <w:sz w:val="24"/>
          <w:szCs w:val="24"/>
        </w:rPr>
        <w:lastRenderedPageBreak/>
        <w:t xml:space="preserve">protocolos de reabilitação personalizada </w:t>
      </w:r>
      <w:r>
        <w:rPr>
          <w:rFonts w:ascii="Calibri" w:eastAsia="Calibri" w:hAnsi="Calibri" w:cs="Calibri"/>
          <w:sz w:val="24"/>
          <w:szCs w:val="24"/>
        </w:rPr>
        <w:t>para pacientes com PAIR é evidente, a fim de melhorar os resultados a longo prazo.</w:t>
      </w:r>
    </w:p>
    <w:p w:rsidR="00DC16FC" w:rsidRDefault="00F57329">
      <w:pPr>
        <w:tabs>
          <w:tab w:val="left" w:pos="558"/>
        </w:tabs>
        <w:spacing w:before="47"/>
        <w:jc w:val="both"/>
        <w:rPr>
          <w:rFonts w:ascii="Calibri" w:eastAsia="Calibri" w:hAnsi="Calibri" w:cs="Calibri"/>
          <w:b/>
          <w:color w:val="002060"/>
          <w:sz w:val="32"/>
          <w:szCs w:val="32"/>
        </w:rPr>
      </w:pPr>
      <w:r>
        <w:rPr>
          <w:rFonts w:ascii="Calibri" w:eastAsia="Calibri" w:hAnsi="Calibri" w:cs="Calibri"/>
          <w:b/>
          <w:color w:val="002060"/>
          <w:sz w:val="32"/>
          <w:szCs w:val="32"/>
        </w:rPr>
        <w:t>REFERÊNCIAS</w:t>
      </w:r>
    </w:p>
    <w:p w:rsidR="00DC16FC" w:rsidRDefault="00DC16FC">
      <w:pPr>
        <w:tabs>
          <w:tab w:val="left" w:pos="1596"/>
        </w:tabs>
        <w:spacing w:line="381" w:lineRule="auto"/>
        <w:jc w:val="both"/>
        <w:rPr>
          <w:rFonts w:ascii="Calibri" w:eastAsia="Calibri" w:hAnsi="Calibri" w:cs="Calibri"/>
        </w:rPr>
      </w:pPr>
    </w:p>
    <w:p w:rsidR="00DC16FC" w:rsidRDefault="00F57329">
      <w:pPr>
        <w:numPr>
          <w:ilvl w:val="0"/>
          <w:numId w:val="1"/>
        </w:numPr>
        <w:tabs>
          <w:tab w:val="left" w:pos="1596"/>
        </w:tabs>
        <w:spacing w:before="240" w:after="240" w:line="381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CUNNINGHAM, L. L.; TUCCI, D. L. </w:t>
      </w:r>
      <w:proofErr w:type="spellStart"/>
      <w:r>
        <w:rPr>
          <w:rFonts w:ascii="Calibri" w:eastAsia="Calibri" w:hAnsi="Calibri" w:cs="Calibri"/>
        </w:rPr>
        <w:t>Noise-induced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hearing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loss</w:t>
      </w:r>
      <w:proofErr w:type="spellEnd"/>
      <w:r>
        <w:rPr>
          <w:rFonts w:ascii="Calibri" w:eastAsia="Calibri" w:hAnsi="Calibri" w:cs="Calibri"/>
        </w:rPr>
        <w:t xml:space="preserve">: A </w:t>
      </w:r>
      <w:proofErr w:type="spellStart"/>
      <w:r>
        <w:rPr>
          <w:rFonts w:ascii="Calibri" w:eastAsia="Calibri" w:hAnsi="Calibri" w:cs="Calibri"/>
        </w:rPr>
        <w:t>modern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epidemic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  <w:i/>
        </w:rPr>
        <w:t>Otolaryngologic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Clinics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of</w:t>
      </w:r>
      <w:proofErr w:type="spellEnd"/>
      <w:r>
        <w:rPr>
          <w:rFonts w:ascii="Calibri" w:eastAsia="Calibri" w:hAnsi="Calibri" w:cs="Calibri"/>
          <w:i/>
        </w:rPr>
        <w:t xml:space="preserve"> North </w:t>
      </w:r>
      <w:proofErr w:type="spellStart"/>
      <w:r>
        <w:rPr>
          <w:rFonts w:ascii="Calibri" w:eastAsia="Calibri" w:hAnsi="Calibri" w:cs="Calibri"/>
          <w:i/>
        </w:rPr>
        <w:t>America</w:t>
      </w:r>
      <w:proofErr w:type="spellEnd"/>
      <w:r>
        <w:rPr>
          <w:rFonts w:ascii="Calibri" w:eastAsia="Calibri" w:hAnsi="Calibri" w:cs="Calibri"/>
        </w:rPr>
        <w:t>, v. 50, n. 3, p. 439-450, 2017.</w:t>
      </w:r>
      <w:hyperlink r:id="rId19">
        <w:r>
          <w:rPr>
            <w:rFonts w:ascii="Calibri" w:eastAsia="Calibri" w:hAnsi="Calibri" w:cs="Calibri"/>
          </w:rPr>
          <w:t xml:space="preserve"> </w:t>
        </w:r>
      </w:hyperlink>
      <w:hyperlink r:id="rId20">
        <w:r>
          <w:rPr>
            <w:rFonts w:ascii="Calibri" w:eastAsia="Calibri" w:hAnsi="Calibri" w:cs="Calibri"/>
            <w:color w:val="1155CC"/>
            <w:u w:val="single"/>
          </w:rPr>
          <w:t>https://doi.org/10.1016/j.otc.2017.02.003</w:t>
        </w:r>
      </w:hyperlink>
      <w:r>
        <w:rPr>
          <w:rFonts w:ascii="Calibri" w:eastAsia="Calibri" w:hAnsi="Calibri" w:cs="Calibri"/>
        </w:rPr>
        <w:t>.</w:t>
      </w:r>
    </w:p>
    <w:p w:rsidR="00DC16FC" w:rsidRDefault="00F57329">
      <w:pPr>
        <w:numPr>
          <w:ilvl w:val="0"/>
          <w:numId w:val="1"/>
        </w:numPr>
        <w:tabs>
          <w:tab w:val="left" w:pos="1596"/>
        </w:tabs>
        <w:spacing w:before="240" w:after="240" w:line="381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JI, M.; LIU, S.; LI, J. </w:t>
      </w:r>
      <w:proofErr w:type="spellStart"/>
      <w:r>
        <w:rPr>
          <w:rFonts w:ascii="Calibri" w:eastAsia="Calibri" w:hAnsi="Calibri" w:cs="Calibri"/>
        </w:rPr>
        <w:t>Pharmacological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interventions</w:t>
      </w:r>
      <w:proofErr w:type="spellEnd"/>
      <w:r>
        <w:rPr>
          <w:rFonts w:ascii="Calibri" w:eastAsia="Calibri" w:hAnsi="Calibri" w:cs="Calibri"/>
        </w:rPr>
        <w:t xml:space="preserve"> for </w:t>
      </w:r>
      <w:proofErr w:type="spellStart"/>
      <w:r>
        <w:rPr>
          <w:rFonts w:ascii="Calibri" w:eastAsia="Calibri" w:hAnsi="Calibri" w:cs="Calibri"/>
        </w:rPr>
        <w:t>noise-induced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hearing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loss</w:t>
      </w:r>
      <w:proofErr w:type="spellEnd"/>
      <w:r>
        <w:rPr>
          <w:rFonts w:ascii="Calibri" w:eastAsia="Calibri" w:hAnsi="Calibri" w:cs="Calibri"/>
        </w:rPr>
        <w:t xml:space="preserve">: The </w:t>
      </w:r>
      <w:proofErr w:type="spellStart"/>
      <w:r>
        <w:rPr>
          <w:rFonts w:ascii="Calibri" w:eastAsia="Calibri" w:hAnsi="Calibri" w:cs="Calibri"/>
        </w:rPr>
        <w:t>current</w:t>
      </w:r>
      <w:proofErr w:type="spellEnd"/>
      <w:r>
        <w:rPr>
          <w:rFonts w:ascii="Calibri" w:eastAsia="Calibri" w:hAnsi="Calibri" w:cs="Calibri"/>
        </w:rPr>
        <w:t xml:space="preserve"> status </w:t>
      </w:r>
      <w:proofErr w:type="spellStart"/>
      <w:r>
        <w:rPr>
          <w:rFonts w:ascii="Calibri" w:eastAsia="Calibri" w:hAnsi="Calibri" w:cs="Calibri"/>
        </w:rPr>
        <w:t>of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clinical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trials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  <w:i/>
        </w:rPr>
        <w:t>International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Journal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of</w:t>
      </w:r>
      <w:proofErr w:type="spellEnd"/>
      <w:r>
        <w:rPr>
          <w:rFonts w:ascii="Calibri" w:eastAsia="Calibri" w:hAnsi="Calibri" w:cs="Calibri"/>
          <w:i/>
        </w:rPr>
        <w:t xml:space="preserve"> Molecular </w:t>
      </w:r>
      <w:proofErr w:type="spellStart"/>
      <w:r>
        <w:rPr>
          <w:rFonts w:ascii="Calibri" w:eastAsia="Calibri" w:hAnsi="Calibri" w:cs="Calibri"/>
          <w:i/>
        </w:rPr>
        <w:t>Sciences</w:t>
      </w:r>
      <w:proofErr w:type="spellEnd"/>
      <w:r>
        <w:rPr>
          <w:rFonts w:ascii="Calibri" w:eastAsia="Calibri" w:hAnsi="Calibri" w:cs="Calibri"/>
        </w:rPr>
        <w:t>, v. 22, n. 14, p. 7411, 2021.</w:t>
      </w:r>
      <w:hyperlink r:id="rId21">
        <w:r>
          <w:rPr>
            <w:rFonts w:ascii="Calibri" w:eastAsia="Calibri" w:hAnsi="Calibri" w:cs="Calibri"/>
          </w:rPr>
          <w:t xml:space="preserve"> </w:t>
        </w:r>
      </w:hyperlink>
      <w:hyperlink r:id="rId22">
        <w:r>
          <w:rPr>
            <w:rFonts w:ascii="Calibri" w:eastAsia="Calibri" w:hAnsi="Calibri" w:cs="Calibri"/>
            <w:color w:val="1155CC"/>
            <w:u w:val="single"/>
          </w:rPr>
          <w:t>https://doi.org/10.3390/ijms22147411</w:t>
        </w:r>
      </w:hyperlink>
      <w:r>
        <w:rPr>
          <w:rFonts w:ascii="Calibri" w:eastAsia="Calibri" w:hAnsi="Calibri" w:cs="Calibri"/>
        </w:rPr>
        <w:t>.</w:t>
      </w:r>
    </w:p>
    <w:p w:rsidR="00DC16FC" w:rsidRDefault="00F57329">
      <w:pPr>
        <w:numPr>
          <w:ilvl w:val="0"/>
          <w:numId w:val="1"/>
        </w:numPr>
        <w:tabs>
          <w:tab w:val="left" w:pos="1596"/>
        </w:tabs>
        <w:spacing w:before="240" w:after="240" w:line="381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KIKUCHI, M.; YAMASHITA, D.; MATSUMOTO, M.; et al. </w:t>
      </w:r>
      <w:proofErr w:type="spellStart"/>
      <w:r>
        <w:rPr>
          <w:rFonts w:ascii="Calibri" w:eastAsia="Calibri" w:hAnsi="Calibri" w:cs="Calibri"/>
        </w:rPr>
        <w:t>Stem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cell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therapy</w:t>
      </w:r>
      <w:proofErr w:type="spellEnd"/>
      <w:r>
        <w:rPr>
          <w:rFonts w:ascii="Calibri" w:eastAsia="Calibri" w:hAnsi="Calibri" w:cs="Calibri"/>
        </w:rPr>
        <w:t xml:space="preserve"> for </w:t>
      </w:r>
      <w:proofErr w:type="spellStart"/>
      <w:r>
        <w:rPr>
          <w:rFonts w:ascii="Calibri" w:eastAsia="Calibri" w:hAnsi="Calibri" w:cs="Calibri"/>
        </w:rPr>
        <w:t>noise-induced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hearing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loss</w:t>
      </w:r>
      <w:proofErr w:type="spellEnd"/>
      <w:r>
        <w:rPr>
          <w:rFonts w:ascii="Calibri" w:eastAsia="Calibri" w:hAnsi="Calibri" w:cs="Calibri"/>
        </w:rPr>
        <w:t xml:space="preserve">: </w:t>
      </w:r>
      <w:proofErr w:type="spellStart"/>
      <w:r>
        <w:rPr>
          <w:rFonts w:ascii="Calibri" w:eastAsia="Calibri" w:hAnsi="Calibri" w:cs="Calibri"/>
        </w:rPr>
        <w:t>Advances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and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challenges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  <w:i/>
        </w:rPr>
        <w:t>Stem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Cells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Translational</w:t>
      </w:r>
      <w:proofErr w:type="spellEnd"/>
      <w:r>
        <w:rPr>
          <w:rFonts w:ascii="Calibri" w:eastAsia="Calibri" w:hAnsi="Calibri" w:cs="Calibri"/>
          <w:i/>
        </w:rPr>
        <w:t xml:space="preserve"> Medicine</w:t>
      </w:r>
      <w:r>
        <w:rPr>
          <w:rFonts w:ascii="Calibri" w:eastAsia="Calibri" w:hAnsi="Calibri" w:cs="Calibri"/>
        </w:rPr>
        <w:t xml:space="preserve">, v. </w:t>
      </w:r>
      <w:r>
        <w:rPr>
          <w:rFonts w:ascii="Calibri" w:eastAsia="Calibri" w:hAnsi="Calibri" w:cs="Calibri"/>
        </w:rPr>
        <w:t>10, n. 8, p. 1052-1060, 2021.</w:t>
      </w:r>
      <w:hyperlink r:id="rId23">
        <w:r>
          <w:rPr>
            <w:rFonts w:ascii="Calibri" w:eastAsia="Calibri" w:hAnsi="Calibri" w:cs="Calibri"/>
          </w:rPr>
          <w:t xml:space="preserve"> </w:t>
        </w:r>
      </w:hyperlink>
      <w:hyperlink r:id="rId24">
        <w:r>
          <w:rPr>
            <w:rFonts w:ascii="Calibri" w:eastAsia="Calibri" w:hAnsi="Calibri" w:cs="Calibri"/>
            <w:color w:val="1155CC"/>
            <w:u w:val="single"/>
          </w:rPr>
          <w:t>https://doi.org/10.1002/sctm.20-0475</w:t>
        </w:r>
      </w:hyperlink>
      <w:r>
        <w:rPr>
          <w:rFonts w:ascii="Calibri" w:eastAsia="Calibri" w:hAnsi="Calibri" w:cs="Calibri"/>
        </w:rPr>
        <w:t>.</w:t>
      </w:r>
    </w:p>
    <w:p w:rsidR="00DC16FC" w:rsidRDefault="00F57329">
      <w:pPr>
        <w:numPr>
          <w:ilvl w:val="0"/>
          <w:numId w:val="1"/>
        </w:numPr>
        <w:tabs>
          <w:tab w:val="left" w:pos="1596"/>
        </w:tabs>
        <w:spacing w:before="240" w:after="240" w:line="381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KRAUS, N.; KAPLAN, H. L.; LEE, K. M. </w:t>
      </w:r>
      <w:proofErr w:type="spellStart"/>
      <w:r>
        <w:rPr>
          <w:rFonts w:ascii="Calibri" w:eastAsia="Calibri" w:hAnsi="Calibri" w:cs="Calibri"/>
        </w:rPr>
        <w:t>Auditory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plasticity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and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noise-induced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</w:rPr>
        <w:t>earing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loss</w:t>
      </w:r>
      <w:proofErr w:type="spellEnd"/>
      <w:r>
        <w:rPr>
          <w:rFonts w:ascii="Calibri" w:eastAsia="Calibri" w:hAnsi="Calibri" w:cs="Calibri"/>
        </w:rPr>
        <w:t xml:space="preserve">: </w:t>
      </w:r>
      <w:proofErr w:type="spellStart"/>
      <w:r>
        <w:rPr>
          <w:rFonts w:ascii="Calibri" w:eastAsia="Calibri" w:hAnsi="Calibri" w:cs="Calibri"/>
        </w:rPr>
        <w:t>Implications</w:t>
      </w:r>
      <w:proofErr w:type="spellEnd"/>
      <w:r>
        <w:rPr>
          <w:rFonts w:ascii="Calibri" w:eastAsia="Calibri" w:hAnsi="Calibri" w:cs="Calibri"/>
        </w:rPr>
        <w:t xml:space="preserve"> for </w:t>
      </w:r>
      <w:proofErr w:type="spellStart"/>
      <w:r>
        <w:rPr>
          <w:rFonts w:ascii="Calibri" w:eastAsia="Calibri" w:hAnsi="Calibri" w:cs="Calibri"/>
        </w:rPr>
        <w:t>therapy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  <w:i/>
        </w:rPr>
        <w:t>Journal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of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the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Association</w:t>
      </w:r>
      <w:proofErr w:type="spellEnd"/>
      <w:r>
        <w:rPr>
          <w:rFonts w:ascii="Calibri" w:eastAsia="Calibri" w:hAnsi="Calibri" w:cs="Calibri"/>
          <w:i/>
        </w:rPr>
        <w:t xml:space="preserve"> for </w:t>
      </w:r>
      <w:proofErr w:type="spellStart"/>
      <w:r>
        <w:rPr>
          <w:rFonts w:ascii="Calibri" w:eastAsia="Calibri" w:hAnsi="Calibri" w:cs="Calibri"/>
          <w:i/>
        </w:rPr>
        <w:t>Research</w:t>
      </w:r>
      <w:proofErr w:type="spellEnd"/>
      <w:r>
        <w:rPr>
          <w:rFonts w:ascii="Calibri" w:eastAsia="Calibri" w:hAnsi="Calibri" w:cs="Calibri"/>
          <w:i/>
        </w:rPr>
        <w:t xml:space="preserve"> in </w:t>
      </w:r>
      <w:proofErr w:type="spellStart"/>
      <w:r>
        <w:rPr>
          <w:rFonts w:ascii="Calibri" w:eastAsia="Calibri" w:hAnsi="Calibri" w:cs="Calibri"/>
          <w:i/>
        </w:rPr>
        <w:t>Otolaryngology</w:t>
      </w:r>
      <w:proofErr w:type="spellEnd"/>
      <w:r>
        <w:rPr>
          <w:rFonts w:ascii="Calibri" w:eastAsia="Calibri" w:hAnsi="Calibri" w:cs="Calibri"/>
        </w:rPr>
        <w:t>, v. 22, n. 2, p. 289-300, 2021.</w:t>
      </w:r>
      <w:hyperlink r:id="rId25">
        <w:r>
          <w:rPr>
            <w:rFonts w:ascii="Calibri" w:eastAsia="Calibri" w:hAnsi="Calibri" w:cs="Calibri"/>
          </w:rPr>
          <w:t xml:space="preserve"> </w:t>
        </w:r>
      </w:hyperlink>
      <w:hyperlink r:id="rId26">
        <w:r>
          <w:rPr>
            <w:rFonts w:ascii="Calibri" w:eastAsia="Calibri" w:hAnsi="Calibri" w:cs="Calibri"/>
            <w:color w:val="1155CC"/>
            <w:u w:val="single"/>
          </w:rPr>
          <w:t>htt</w:t>
        </w:r>
        <w:r>
          <w:rPr>
            <w:rFonts w:ascii="Calibri" w:eastAsia="Calibri" w:hAnsi="Calibri" w:cs="Calibri"/>
            <w:color w:val="1155CC"/>
            <w:u w:val="single"/>
          </w:rPr>
          <w:t>ps://doi.org/10.1007/s10162-021-00871-3</w:t>
        </w:r>
      </w:hyperlink>
      <w:r>
        <w:rPr>
          <w:rFonts w:ascii="Calibri" w:eastAsia="Calibri" w:hAnsi="Calibri" w:cs="Calibri"/>
        </w:rPr>
        <w:t>.</w:t>
      </w:r>
    </w:p>
    <w:p w:rsidR="00DC16FC" w:rsidRDefault="00F57329">
      <w:pPr>
        <w:numPr>
          <w:ilvl w:val="0"/>
          <w:numId w:val="1"/>
        </w:numPr>
        <w:tabs>
          <w:tab w:val="left" w:pos="1596"/>
        </w:tabs>
        <w:spacing w:before="240" w:after="240" w:line="381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KUJAWA, S. G.; LIBERMAN, M. C. </w:t>
      </w:r>
      <w:proofErr w:type="spellStart"/>
      <w:r>
        <w:rPr>
          <w:rFonts w:ascii="Calibri" w:eastAsia="Calibri" w:hAnsi="Calibri" w:cs="Calibri"/>
        </w:rPr>
        <w:t>Acceleration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of</w:t>
      </w:r>
      <w:proofErr w:type="spellEnd"/>
      <w:r>
        <w:rPr>
          <w:rFonts w:ascii="Calibri" w:eastAsia="Calibri" w:hAnsi="Calibri" w:cs="Calibri"/>
        </w:rPr>
        <w:t xml:space="preserve"> age-</w:t>
      </w:r>
      <w:proofErr w:type="spellStart"/>
      <w:r>
        <w:rPr>
          <w:rFonts w:ascii="Calibri" w:eastAsia="Calibri" w:hAnsi="Calibri" w:cs="Calibri"/>
        </w:rPr>
        <w:t>related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hearing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loss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early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noise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exposure</w:t>
      </w:r>
      <w:proofErr w:type="spellEnd"/>
      <w:r>
        <w:rPr>
          <w:rFonts w:ascii="Calibri" w:eastAsia="Calibri" w:hAnsi="Calibri" w:cs="Calibri"/>
        </w:rPr>
        <w:t xml:space="preserve">: </w:t>
      </w:r>
      <w:proofErr w:type="spellStart"/>
      <w:r>
        <w:rPr>
          <w:rFonts w:ascii="Calibri" w:eastAsia="Calibri" w:hAnsi="Calibri" w:cs="Calibri"/>
        </w:rPr>
        <w:t>Evidence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of</w:t>
      </w:r>
      <w:proofErr w:type="spellEnd"/>
      <w:r>
        <w:rPr>
          <w:rFonts w:ascii="Calibri" w:eastAsia="Calibri" w:hAnsi="Calibri" w:cs="Calibri"/>
        </w:rPr>
        <w:t xml:space="preserve"> a </w:t>
      </w:r>
      <w:proofErr w:type="spellStart"/>
      <w:r>
        <w:rPr>
          <w:rFonts w:ascii="Calibri" w:eastAsia="Calibri" w:hAnsi="Calibri" w:cs="Calibri"/>
        </w:rPr>
        <w:t>misspent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youth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  <w:i/>
        </w:rPr>
        <w:t>Journal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of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Neuroscience</w:t>
      </w:r>
      <w:proofErr w:type="spellEnd"/>
      <w:r>
        <w:rPr>
          <w:rFonts w:ascii="Calibri" w:eastAsia="Calibri" w:hAnsi="Calibri" w:cs="Calibri"/>
        </w:rPr>
        <w:t>, v. 29, n. 11, p. 4079-4085, 2009.</w:t>
      </w:r>
      <w:hyperlink r:id="rId27">
        <w:r>
          <w:rPr>
            <w:rFonts w:ascii="Calibri" w:eastAsia="Calibri" w:hAnsi="Calibri" w:cs="Calibri"/>
          </w:rPr>
          <w:t xml:space="preserve"> </w:t>
        </w:r>
      </w:hyperlink>
      <w:hyperlink r:id="rId28">
        <w:r>
          <w:rPr>
            <w:rFonts w:ascii="Calibri" w:eastAsia="Calibri" w:hAnsi="Calibri" w:cs="Calibri"/>
            <w:color w:val="1155CC"/>
            <w:u w:val="single"/>
          </w:rPr>
          <w:t>https://doi.org/10.1523/JNEUROSCI.0058-09.2009</w:t>
        </w:r>
      </w:hyperlink>
      <w:r>
        <w:rPr>
          <w:rFonts w:ascii="Calibri" w:eastAsia="Calibri" w:hAnsi="Calibri" w:cs="Calibri"/>
        </w:rPr>
        <w:t>.</w:t>
      </w:r>
    </w:p>
    <w:p w:rsidR="00DC16FC" w:rsidRDefault="00F57329">
      <w:pPr>
        <w:numPr>
          <w:ilvl w:val="0"/>
          <w:numId w:val="1"/>
        </w:numPr>
        <w:tabs>
          <w:tab w:val="left" w:pos="1596"/>
        </w:tabs>
        <w:spacing w:before="240" w:after="240" w:line="381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LIU, Z.; ZHANG, C.; WANG, Q.; et al. </w:t>
      </w:r>
      <w:proofErr w:type="spellStart"/>
      <w:r>
        <w:rPr>
          <w:rFonts w:ascii="Calibri" w:eastAsia="Calibri" w:hAnsi="Calibri" w:cs="Calibri"/>
        </w:rPr>
        <w:t>Cochlear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hair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cell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regeneration</w:t>
      </w:r>
      <w:proofErr w:type="spellEnd"/>
      <w:r>
        <w:rPr>
          <w:rFonts w:ascii="Calibri" w:eastAsia="Calibri" w:hAnsi="Calibri" w:cs="Calibri"/>
        </w:rPr>
        <w:t xml:space="preserve">: The </w:t>
      </w:r>
      <w:proofErr w:type="spellStart"/>
      <w:r>
        <w:rPr>
          <w:rFonts w:ascii="Calibri" w:eastAsia="Calibri" w:hAnsi="Calibri" w:cs="Calibri"/>
        </w:rPr>
        <w:t>potential</w:t>
      </w:r>
      <w:proofErr w:type="spellEnd"/>
      <w:r>
        <w:rPr>
          <w:rFonts w:ascii="Calibri" w:eastAsia="Calibri" w:hAnsi="Calibri" w:cs="Calibri"/>
        </w:rPr>
        <w:t xml:space="preserve"> for </w:t>
      </w:r>
      <w:proofErr w:type="spellStart"/>
      <w:r>
        <w:rPr>
          <w:rFonts w:ascii="Calibri" w:eastAsia="Calibri" w:hAnsi="Calibri" w:cs="Calibri"/>
        </w:rPr>
        <w:t>stem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cell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therapy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  <w:i/>
        </w:rPr>
        <w:t>Frontiers</w:t>
      </w:r>
      <w:proofErr w:type="spellEnd"/>
      <w:r>
        <w:rPr>
          <w:rFonts w:ascii="Calibri" w:eastAsia="Calibri" w:hAnsi="Calibri" w:cs="Calibri"/>
          <w:i/>
        </w:rPr>
        <w:t xml:space="preserve"> in </w:t>
      </w:r>
      <w:proofErr w:type="spellStart"/>
      <w:r>
        <w:rPr>
          <w:rFonts w:ascii="Calibri" w:eastAsia="Calibri" w:hAnsi="Calibri" w:cs="Calibri"/>
          <w:i/>
        </w:rPr>
        <w:t>Neuroscience</w:t>
      </w:r>
      <w:proofErr w:type="spellEnd"/>
      <w:r>
        <w:rPr>
          <w:rFonts w:ascii="Calibri" w:eastAsia="Calibri" w:hAnsi="Calibri" w:cs="Calibri"/>
        </w:rPr>
        <w:t>, v. 14, p. 578, 2020.</w:t>
      </w:r>
      <w:hyperlink r:id="rId29">
        <w:r>
          <w:rPr>
            <w:rFonts w:ascii="Calibri" w:eastAsia="Calibri" w:hAnsi="Calibri" w:cs="Calibri"/>
          </w:rPr>
          <w:t xml:space="preserve"> </w:t>
        </w:r>
      </w:hyperlink>
      <w:hyperlink r:id="rId30">
        <w:r>
          <w:rPr>
            <w:rFonts w:ascii="Calibri" w:eastAsia="Calibri" w:hAnsi="Calibri" w:cs="Calibri"/>
            <w:color w:val="1155CC"/>
            <w:u w:val="single"/>
          </w:rPr>
          <w:t>https://doi.org/10.3389/fnins.2020.00578</w:t>
        </w:r>
      </w:hyperlink>
      <w:r>
        <w:rPr>
          <w:rFonts w:ascii="Calibri" w:eastAsia="Calibri" w:hAnsi="Calibri" w:cs="Calibri"/>
        </w:rPr>
        <w:t>.</w:t>
      </w:r>
    </w:p>
    <w:p w:rsidR="00DC16FC" w:rsidRDefault="00F57329">
      <w:pPr>
        <w:numPr>
          <w:ilvl w:val="0"/>
          <w:numId w:val="1"/>
        </w:numPr>
        <w:tabs>
          <w:tab w:val="left" w:pos="1596"/>
        </w:tabs>
        <w:spacing w:before="240" w:after="240" w:line="381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NELSON, D. I.; REYNA, V.; RIVERA, M. The glo</w:t>
      </w:r>
      <w:r>
        <w:rPr>
          <w:rFonts w:ascii="Calibri" w:eastAsia="Calibri" w:hAnsi="Calibri" w:cs="Calibri"/>
        </w:rPr>
        <w:t xml:space="preserve">bal </w:t>
      </w:r>
      <w:proofErr w:type="spellStart"/>
      <w:r>
        <w:rPr>
          <w:rFonts w:ascii="Calibri" w:eastAsia="Calibri" w:hAnsi="Calibri" w:cs="Calibri"/>
        </w:rPr>
        <w:t>burden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of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occupational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noise-induced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hearing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loss</w:t>
      </w:r>
      <w:proofErr w:type="spellEnd"/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i/>
        </w:rPr>
        <w:t xml:space="preserve">American </w:t>
      </w:r>
      <w:proofErr w:type="spellStart"/>
      <w:r>
        <w:rPr>
          <w:rFonts w:ascii="Calibri" w:eastAsia="Calibri" w:hAnsi="Calibri" w:cs="Calibri"/>
          <w:i/>
        </w:rPr>
        <w:t>Journal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of</w:t>
      </w:r>
      <w:proofErr w:type="spellEnd"/>
      <w:r>
        <w:rPr>
          <w:rFonts w:ascii="Calibri" w:eastAsia="Calibri" w:hAnsi="Calibri" w:cs="Calibri"/>
          <w:i/>
        </w:rPr>
        <w:t xml:space="preserve"> Industrial Medicine</w:t>
      </w:r>
      <w:r>
        <w:rPr>
          <w:rFonts w:ascii="Calibri" w:eastAsia="Calibri" w:hAnsi="Calibri" w:cs="Calibri"/>
        </w:rPr>
        <w:t>, v. 48, n. 6, p. 507-511, 2005.</w:t>
      </w:r>
      <w:hyperlink r:id="rId31">
        <w:r>
          <w:rPr>
            <w:rFonts w:ascii="Calibri" w:eastAsia="Calibri" w:hAnsi="Calibri" w:cs="Calibri"/>
          </w:rPr>
          <w:t xml:space="preserve"> </w:t>
        </w:r>
      </w:hyperlink>
      <w:hyperlink r:id="rId32">
        <w:r>
          <w:rPr>
            <w:rFonts w:ascii="Calibri" w:eastAsia="Calibri" w:hAnsi="Calibri" w:cs="Calibri"/>
            <w:color w:val="1155CC"/>
            <w:u w:val="single"/>
          </w:rPr>
          <w:t>https://doi.org/10.10</w:t>
        </w:r>
        <w:r>
          <w:rPr>
            <w:rFonts w:ascii="Calibri" w:eastAsia="Calibri" w:hAnsi="Calibri" w:cs="Calibri"/>
            <w:color w:val="1155CC"/>
            <w:u w:val="single"/>
          </w:rPr>
          <w:t>02/ajim.20223</w:t>
        </w:r>
      </w:hyperlink>
      <w:r>
        <w:rPr>
          <w:rFonts w:ascii="Calibri" w:eastAsia="Calibri" w:hAnsi="Calibri" w:cs="Calibri"/>
        </w:rPr>
        <w:t>.</w:t>
      </w:r>
    </w:p>
    <w:p w:rsidR="00DC16FC" w:rsidRDefault="00F57329">
      <w:pPr>
        <w:numPr>
          <w:ilvl w:val="0"/>
          <w:numId w:val="1"/>
        </w:numPr>
        <w:tabs>
          <w:tab w:val="left" w:pos="1596"/>
        </w:tabs>
        <w:spacing w:before="240" w:after="240" w:line="381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O'DONOGHUE, G. M.; HERRMANN, K. L.; CRESSWELL, P. </w:t>
      </w:r>
      <w:proofErr w:type="spellStart"/>
      <w:r>
        <w:rPr>
          <w:rFonts w:ascii="Calibri" w:eastAsia="Calibri" w:hAnsi="Calibri" w:cs="Calibri"/>
        </w:rPr>
        <w:t>Cochlear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implants</w:t>
      </w:r>
      <w:proofErr w:type="spellEnd"/>
      <w:r>
        <w:rPr>
          <w:rFonts w:ascii="Calibri" w:eastAsia="Calibri" w:hAnsi="Calibri" w:cs="Calibri"/>
        </w:rPr>
        <w:t xml:space="preserve">: </w:t>
      </w:r>
      <w:proofErr w:type="spellStart"/>
      <w:r>
        <w:rPr>
          <w:rFonts w:ascii="Calibri" w:eastAsia="Calibri" w:hAnsi="Calibri" w:cs="Calibri"/>
        </w:rPr>
        <w:t>Advances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and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innovations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  <w:i/>
        </w:rPr>
        <w:t>Journal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of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the</w:t>
      </w:r>
      <w:proofErr w:type="spellEnd"/>
      <w:r>
        <w:rPr>
          <w:rFonts w:ascii="Calibri" w:eastAsia="Calibri" w:hAnsi="Calibri" w:cs="Calibri"/>
          <w:i/>
        </w:rPr>
        <w:t xml:space="preserve"> American Medical </w:t>
      </w:r>
      <w:proofErr w:type="spellStart"/>
      <w:r>
        <w:rPr>
          <w:rFonts w:ascii="Calibri" w:eastAsia="Calibri" w:hAnsi="Calibri" w:cs="Calibri"/>
          <w:i/>
        </w:rPr>
        <w:t>Association</w:t>
      </w:r>
      <w:proofErr w:type="spellEnd"/>
      <w:r>
        <w:rPr>
          <w:rFonts w:ascii="Calibri" w:eastAsia="Calibri" w:hAnsi="Calibri" w:cs="Calibri"/>
        </w:rPr>
        <w:t>, v. 323, n. 9, p. 838-848, 2020.</w:t>
      </w:r>
      <w:hyperlink r:id="rId33">
        <w:r>
          <w:rPr>
            <w:rFonts w:ascii="Calibri" w:eastAsia="Calibri" w:hAnsi="Calibri" w:cs="Calibri"/>
          </w:rPr>
          <w:t xml:space="preserve"> </w:t>
        </w:r>
      </w:hyperlink>
      <w:hyperlink r:id="rId34">
        <w:r>
          <w:rPr>
            <w:rFonts w:ascii="Calibri" w:eastAsia="Calibri" w:hAnsi="Calibri" w:cs="Calibri"/>
            <w:color w:val="1155CC"/>
            <w:u w:val="single"/>
          </w:rPr>
          <w:t>https://doi.org/10.1001/jama.2020.1258</w:t>
        </w:r>
      </w:hyperlink>
      <w:r>
        <w:rPr>
          <w:rFonts w:ascii="Calibri" w:eastAsia="Calibri" w:hAnsi="Calibri" w:cs="Calibri"/>
        </w:rPr>
        <w:t>.</w:t>
      </w:r>
    </w:p>
    <w:p w:rsidR="00DC16FC" w:rsidRDefault="00F57329">
      <w:pPr>
        <w:numPr>
          <w:ilvl w:val="0"/>
          <w:numId w:val="1"/>
        </w:numPr>
        <w:tabs>
          <w:tab w:val="left" w:pos="1596"/>
        </w:tabs>
        <w:spacing w:before="240" w:after="240" w:line="381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SANCHEZ, J. L.; LOPEZ, P. J.; GARCÍA, E.; et al. </w:t>
      </w:r>
      <w:proofErr w:type="spellStart"/>
      <w:r>
        <w:rPr>
          <w:rFonts w:ascii="Calibri" w:eastAsia="Calibri" w:hAnsi="Calibri" w:cs="Calibri"/>
        </w:rPr>
        <w:t>Occupational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noise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exposure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and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hearing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loss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prevention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programs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  <w:i/>
        </w:rPr>
        <w:t>Journal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of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Occupational</w:t>
      </w:r>
      <w:proofErr w:type="spellEnd"/>
      <w:r>
        <w:rPr>
          <w:rFonts w:ascii="Calibri" w:eastAsia="Calibri" w:hAnsi="Calibri" w:cs="Calibri"/>
          <w:i/>
        </w:rPr>
        <w:t xml:space="preserve"> Health</w:t>
      </w:r>
      <w:r>
        <w:rPr>
          <w:rFonts w:ascii="Calibri" w:eastAsia="Calibri" w:hAnsi="Calibri" w:cs="Calibri"/>
        </w:rPr>
        <w:t xml:space="preserve">, v. 62, n. 1, </w:t>
      </w:r>
      <w:r>
        <w:rPr>
          <w:rFonts w:ascii="Calibri" w:eastAsia="Calibri" w:hAnsi="Calibri" w:cs="Calibri"/>
        </w:rPr>
        <w:t>p. e12136, 2020.</w:t>
      </w:r>
      <w:hyperlink r:id="rId35">
        <w:r>
          <w:rPr>
            <w:rFonts w:ascii="Calibri" w:eastAsia="Calibri" w:hAnsi="Calibri" w:cs="Calibri"/>
          </w:rPr>
          <w:t xml:space="preserve"> </w:t>
        </w:r>
      </w:hyperlink>
      <w:hyperlink r:id="rId36">
        <w:r>
          <w:rPr>
            <w:rFonts w:ascii="Calibri" w:eastAsia="Calibri" w:hAnsi="Calibri" w:cs="Calibri"/>
            <w:color w:val="1155CC"/>
            <w:u w:val="single"/>
          </w:rPr>
          <w:t>https://doi.org/10.1002/1348-9585.12136</w:t>
        </w:r>
      </w:hyperlink>
      <w:r>
        <w:rPr>
          <w:rFonts w:ascii="Calibri" w:eastAsia="Calibri" w:hAnsi="Calibri" w:cs="Calibri"/>
        </w:rPr>
        <w:t>.</w:t>
      </w:r>
    </w:p>
    <w:p w:rsidR="00DC16FC" w:rsidRDefault="00F57329">
      <w:pPr>
        <w:numPr>
          <w:ilvl w:val="0"/>
          <w:numId w:val="1"/>
        </w:numPr>
        <w:tabs>
          <w:tab w:val="left" w:pos="1596"/>
        </w:tabs>
        <w:spacing w:before="240" w:after="240" w:line="381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WANG, J.; LIU, H.; ZHANG, Y. </w:t>
      </w:r>
      <w:proofErr w:type="spellStart"/>
      <w:r>
        <w:rPr>
          <w:rFonts w:ascii="Calibri" w:eastAsia="Calibri" w:hAnsi="Calibri" w:cs="Calibri"/>
        </w:rPr>
        <w:t>Advances</w:t>
      </w:r>
      <w:proofErr w:type="spellEnd"/>
      <w:r>
        <w:rPr>
          <w:rFonts w:ascii="Calibri" w:eastAsia="Calibri" w:hAnsi="Calibri" w:cs="Calibri"/>
        </w:rPr>
        <w:t xml:space="preserve"> in </w:t>
      </w:r>
      <w:proofErr w:type="spellStart"/>
      <w:r>
        <w:rPr>
          <w:rFonts w:ascii="Calibri" w:eastAsia="Calibri" w:hAnsi="Calibri" w:cs="Calibri"/>
        </w:rPr>
        <w:t>noise-induced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hearing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loss</w:t>
      </w:r>
      <w:proofErr w:type="spellEnd"/>
      <w:r>
        <w:rPr>
          <w:rFonts w:ascii="Calibri" w:eastAsia="Calibri" w:hAnsi="Calibri" w:cs="Calibri"/>
        </w:rPr>
        <w:t xml:space="preserve">: </w:t>
      </w:r>
      <w:proofErr w:type="spellStart"/>
      <w:r>
        <w:rPr>
          <w:rFonts w:ascii="Calibri" w:eastAsia="Calibri" w:hAnsi="Calibri" w:cs="Calibri"/>
        </w:rPr>
        <w:t>From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pathophysiology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therapeutics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  <w:i/>
        </w:rPr>
        <w:t>Journal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of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Otology</w:t>
      </w:r>
      <w:proofErr w:type="spellEnd"/>
      <w:r>
        <w:rPr>
          <w:rFonts w:ascii="Calibri" w:eastAsia="Calibri" w:hAnsi="Calibri" w:cs="Calibri"/>
        </w:rPr>
        <w:t>, v. 15, n. 3, p. 127-134, 2020.</w:t>
      </w:r>
      <w:hyperlink r:id="rId37">
        <w:r>
          <w:rPr>
            <w:rFonts w:ascii="Calibri" w:eastAsia="Calibri" w:hAnsi="Calibri" w:cs="Calibri"/>
          </w:rPr>
          <w:t xml:space="preserve"> </w:t>
        </w:r>
      </w:hyperlink>
      <w:hyperlink r:id="rId38">
        <w:r>
          <w:rPr>
            <w:rFonts w:ascii="Calibri" w:eastAsia="Calibri" w:hAnsi="Calibri" w:cs="Calibri"/>
            <w:color w:val="1155CC"/>
            <w:u w:val="single"/>
          </w:rPr>
          <w:t>https://doi.org/10.1016/j.joto.2020.06.002</w:t>
        </w:r>
      </w:hyperlink>
      <w:r>
        <w:rPr>
          <w:rFonts w:ascii="Calibri" w:eastAsia="Calibri" w:hAnsi="Calibri" w:cs="Calibri"/>
        </w:rPr>
        <w:t>.</w:t>
      </w:r>
    </w:p>
    <w:p w:rsidR="00DC16FC" w:rsidRDefault="00F57329">
      <w:pPr>
        <w:numPr>
          <w:ilvl w:val="0"/>
          <w:numId w:val="1"/>
        </w:numPr>
        <w:tabs>
          <w:tab w:val="left" w:pos="1596"/>
        </w:tabs>
        <w:spacing w:before="240" w:after="240" w:line="381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YAMAMOTO, H.; KOBAYASHI, Y.; HARA, A. </w:t>
      </w:r>
      <w:proofErr w:type="spellStart"/>
      <w:r>
        <w:rPr>
          <w:rFonts w:ascii="Calibri" w:eastAsia="Calibri" w:hAnsi="Calibri" w:cs="Calibri"/>
        </w:rPr>
        <w:t>Noise-induced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hearing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loss</w:t>
      </w:r>
      <w:proofErr w:type="spellEnd"/>
      <w:r>
        <w:rPr>
          <w:rFonts w:ascii="Calibri" w:eastAsia="Calibri" w:hAnsi="Calibri" w:cs="Calibri"/>
        </w:rPr>
        <w:t xml:space="preserve">: </w:t>
      </w:r>
      <w:proofErr w:type="spellStart"/>
      <w:r>
        <w:rPr>
          <w:rFonts w:ascii="Calibri" w:eastAsia="Calibri" w:hAnsi="Calibri" w:cs="Calibri"/>
        </w:rPr>
        <w:t>Mechanisms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prevention</w:t>
      </w:r>
      <w:proofErr w:type="spellEnd"/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and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clinical</w:t>
      </w:r>
      <w:proofErr w:type="spellEnd"/>
      <w:r>
        <w:rPr>
          <w:rFonts w:ascii="Calibri" w:eastAsia="Calibri" w:hAnsi="Calibri" w:cs="Calibri"/>
        </w:rPr>
        <w:t xml:space="preserve"> management. </w:t>
      </w:r>
      <w:proofErr w:type="spellStart"/>
      <w:r>
        <w:rPr>
          <w:rFonts w:ascii="Calibri" w:eastAsia="Calibri" w:hAnsi="Calibri" w:cs="Calibri"/>
          <w:i/>
        </w:rPr>
        <w:t>International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Journal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of</w:t>
      </w:r>
      <w:proofErr w:type="spellEnd"/>
      <w:r>
        <w:rPr>
          <w:rFonts w:ascii="Calibri" w:eastAsia="Calibri" w:hAnsi="Calibri" w:cs="Calibri"/>
          <w:i/>
        </w:rPr>
        <w:t xml:space="preserve"> Environmental </w:t>
      </w:r>
      <w:proofErr w:type="spellStart"/>
      <w:r>
        <w:rPr>
          <w:rFonts w:ascii="Calibri" w:eastAsia="Calibri" w:hAnsi="Calibri" w:cs="Calibri"/>
          <w:i/>
        </w:rPr>
        <w:t>Research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and</w:t>
      </w:r>
      <w:proofErr w:type="spellEnd"/>
      <w:r>
        <w:rPr>
          <w:rFonts w:ascii="Calibri" w:eastAsia="Calibri" w:hAnsi="Calibri" w:cs="Calibri"/>
          <w:i/>
        </w:rPr>
        <w:t xml:space="preserve"> </w:t>
      </w:r>
      <w:proofErr w:type="spellStart"/>
      <w:r>
        <w:rPr>
          <w:rFonts w:ascii="Calibri" w:eastAsia="Calibri" w:hAnsi="Calibri" w:cs="Calibri"/>
          <w:i/>
        </w:rPr>
        <w:t>Public</w:t>
      </w:r>
      <w:proofErr w:type="spellEnd"/>
      <w:r>
        <w:rPr>
          <w:rFonts w:ascii="Calibri" w:eastAsia="Calibri" w:hAnsi="Calibri" w:cs="Calibri"/>
          <w:i/>
        </w:rPr>
        <w:t xml:space="preserve"> Health</w:t>
      </w:r>
      <w:r>
        <w:rPr>
          <w:rFonts w:ascii="Calibri" w:eastAsia="Calibri" w:hAnsi="Calibri" w:cs="Calibri"/>
        </w:rPr>
        <w:t>, v. 1</w:t>
      </w:r>
      <w:r>
        <w:rPr>
          <w:rFonts w:ascii="Calibri" w:eastAsia="Calibri" w:hAnsi="Calibri" w:cs="Calibri"/>
        </w:rPr>
        <w:t>6, n. 17, p. 3157, 2019.</w:t>
      </w:r>
      <w:hyperlink r:id="rId39">
        <w:r>
          <w:rPr>
            <w:rFonts w:ascii="Calibri" w:eastAsia="Calibri" w:hAnsi="Calibri" w:cs="Calibri"/>
          </w:rPr>
          <w:t xml:space="preserve"> </w:t>
        </w:r>
      </w:hyperlink>
      <w:hyperlink r:id="rId40">
        <w:r>
          <w:rPr>
            <w:rFonts w:ascii="Calibri" w:eastAsia="Calibri" w:hAnsi="Calibri" w:cs="Calibri"/>
            <w:color w:val="1155CC"/>
            <w:u w:val="single"/>
          </w:rPr>
          <w:t>https://doi.org/10.3390/ijerph16173157</w:t>
        </w:r>
      </w:hyperlink>
      <w:r>
        <w:rPr>
          <w:rFonts w:ascii="Calibri" w:eastAsia="Calibri" w:hAnsi="Calibri" w:cs="Calibri"/>
        </w:rPr>
        <w:t>.</w:t>
      </w:r>
    </w:p>
    <w:p w:rsidR="00DC16FC" w:rsidRDefault="00DC16FC">
      <w:pPr>
        <w:tabs>
          <w:tab w:val="left" w:pos="1596"/>
        </w:tabs>
        <w:spacing w:before="240" w:after="240" w:line="381" w:lineRule="auto"/>
        <w:jc w:val="both"/>
        <w:rPr>
          <w:rFonts w:ascii="Calibri" w:eastAsia="Calibri" w:hAnsi="Calibri" w:cs="Calibri"/>
        </w:rPr>
      </w:pPr>
    </w:p>
    <w:p w:rsidR="00DC16FC" w:rsidRDefault="00DC16FC">
      <w:pPr>
        <w:tabs>
          <w:tab w:val="left" w:pos="1596"/>
        </w:tabs>
        <w:spacing w:before="240" w:after="240" w:line="381" w:lineRule="auto"/>
        <w:jc w:val="both"/>
        <w:rPr>
          <w:rFonts w:ascii="Calibri" w:eastAsia="Calibri" w:hAnsi="Calibri" w:cs="Calibri"/>
        </w:rPr>
      </w:pPr>
    </w:p>
    <w:p w:rsidR="00DC16FC" w:rsidRDefault="00DC16FC">
      <w:pPr>
        <w:tabs>
          <w:tab w:val="left" w:pos="1596"/>
        </w:tabs>
        <w:spacing w:before="240" w:after="240" w:line="381" w:lineRule="auto"/>
        <w:jc w:val="both"/>
        <w:rPr>
          <w:rFonts w:ascii="Calibri" w:eastAsia="Calibri" w:hAnsi="Calibri" w:cs="Calibri"/>
        </w:rPr>
      </w:pPr>
    </w:p>
    <w:sectPr w:rsidR="00DC16FC">
      <w:pgSz w:w="11910" w:h="16850"/>
      <w:pgMar w:top="1417" w:right="1701" w:bottom="1417" w:left="1701" w:header="295" w:footer="3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329" w:rsidRDefault="00F57329">
      <w:r>
        <w:separator/>
      </w:r>
    </w:p>
  </w:endnote>
  <w:endnote w:type="continuationSeparator" w:id="0">
    <w:p w:rsidR="00F57329" w:rsidRDefault="00F57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rlito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788" w:rsidRDefault="00A7778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6FC" w:rsidRDefault="00F57329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>
              <wp:simplePos x="0" y="0"/>
              <wp:positionH relativeFrom="column">
                <wp:posOffset>672465</wp:posOffset>
              </wp:positionH>
              <wp:positionV relativeFrom="paragraph">
                <wp:posOffset>-220345</wp:posOffset>
              </wp:positionV>
              <wp:extent cx="4178300" cy="357505"/>
              <wp:effectExtent l="0" t="0" r="12700" b="4445"/>
              <wp:wrapNone/>
              <wp:docPr id="21" name="Retâ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7830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128F3" w:rsidRDefault="00F57329" w:rsidP="005128F3">
                          <w:pPr>
                            <w:spacing w:before="15" w:line="258" w:lineRule="auto"/>
                            <w:ind w:left="760" w:right="4"/>
                            <w:jc w:val="center"/>
                            <w:textDirection w:val="btLr"/>
                            <w:rPr>
                              <w:rFonts w:ascii="Arial" w:eastAsia="Arial" w:hAnsi="Arial" w:cs="Arial"/>
                              <w:i/>
                              <w:color w:val="000000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</w:rPr>
                            <w:t>Brazilian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</w:rPr>
                            <w:t>Journal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</w:rPr>
                            <w:t>of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</w:rPr>
                            <w:t>Implantology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</w:rPr>
                            <w:t>and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</w:rPr>
                            <w:t xml:space="preserve"> Health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</w:rPr>
                            <w:t>Sciences</w:t>
                          </w:r>
                          <w:proofErr w:type="spellEnd"/>
                        </w:p>
                        <w:p w:rsidR="00DC16FC" w:rsidRDefault="00A77788" w:rsidP="005128F3">
                          <w:pPr>
                            <w:spacing w:before="15" w:line="258" w:lineRule="auto"/>
                            <w:ind w:left="760" w:right="4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</w:rPr>
                            <w:t xml:space="preserve">Volume 7,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</w:rPr>
                            <w:t>Issue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i/>
                              <w:color w:val="000000"/>
                            </w:rPr>
                            <w:t xml:space="preserve"> 2 (2025), Page 979-989</w:t>
                          </w:r>
                          <w:r w:rsidR="00F57329">
                            <w:rPr>
                              <w:rFonts w:ascii="Arial" w:eastAsia="Arial" w:hAnsi="Arial" w:cs="Arial"/>
                              <w:i/>
                              <w:color w:val="000000"/>
                            </w:rPr>
                            <w:t>.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tângulo 21" o:spid="_x0000_s1028" style="position:absolute;margin-left:52.95pt;margin-top:-17.35pt;width:329pt;height:28.1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" filled="f" stroked="f">
              <v:textbox inset="0,0,0,0">
                <w:txbxContent>
                  <w:p w:rsidR="005128F3" w:rsidRDefault="00F57329" w:rsidP="005128F3">
                    <w:pPr>
                      <w:spacing w:before="15" w:line="258" w:lineRule="auto"/>
                      <w:ind w:left="760" w:right="4"/>
                      <w:jc w:val="center"/>
                      <w:textDirection w:val="btLr"/>
                      <w:rPr>
                        <w:rFonts w:ascii="Arial" w:eastAsia="Arial" w:hAnsi="Arial" w:cs="Arial"/>
                        <w:i/>
                        <w:color w:val="000000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i/>
                        <w:color w:val="000000"/>
                      </w:rPr>
                      <w:t>Brazilian</w:t>
                    </w:r>
                    <w:proofErr w:type="spellEnd"/>
                    <w:r>
                      <w:rPr>
                        <w:rFonts w:ascii="Arial" w:eastAsia="Arial" w:hAnsi="Arial" w:cs="Arial"/>
                        <w:i/>
                        <w:color w:val="00000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i/>
                        <w:color w:val="000000"/>
                      </w:rPr>
                      <w:t>Journal</w:t>
                    </w:r>
                    <w:proofErr w:type="spellEnd"/>
                    <w:r>
                      <w:rPr>
                        <w:rFonts w:ascii="Arial" w:eastAsia="Arial" w:hAnsi="Arial" w:cs="Arial"/>
                        <w:i/>
                        <w:color w:val="00000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i/>
                        <w:color w:val="000000"/>
                      </w:rPr>
                      <w:t>of</w:t>
                    </w:r>
                    <w:proofErr w:type="spellEnd"/>
                    <w:r>
                      <w:rPr>
                        <w:rFonts w:ascii="Arial" w:eastAsia="Arial" w:hAnsi="Arial" w:cs="Arial"/>
                        <w:i/>
                        <w:color w:val="00000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i/>
                        <w:color w:val="000000"/>
                      </w:rPr>
                      <w:t>Implantology</w:t>
                    </w:r>
                    <w:proofErr w:type="spellEnd"/>
                    <w:r>
                      <w:rPr>
                        <w:rFonts w:ascii="Arial" w:eastAsia="Arial" w:hAnsi="Arial" w:cs="Arial"/>
                        <w:i/>
                        <w:color w:val="000000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eastAsia="Arial" w:hAnsi="Arial" w:cs="Arial"/>
                        <w:i/>
                        <w:color w:val="000000"/>
                      </w:rPr>
                      <w:t>and</w:t>
                    </w:r>
                    <w:proofErr w:type="spellEnd"/>
                    <w:r>
                      <w:rPr>
                        <w:rFonts w:ascii="Arial" w:eastAsia="Arial" w:hAnsi="Arial" w:cs="Arial"/>
                        <w:i/>
                        <w:color w:val="000000"/>
                      </w:rPr>
                      <w:t xml:space="preserve"> Health </w:t>
                    </w:r>
                    <w:proofErr w:type="spellStart"/>
                    <w:r>
                      <w:rPr>
                        <w:rFonts w:ascii="Arial" w:eastAsia="Arial" w:hAnsi="Arial" w:cs="Arial"/>
                        <w:i/>
                        <w:color w:val="000000"/>
                      </w:rPr>
                      <w:t>Sciences</w:t>
                    </w:r>
                    <w:proofErr w:type="spellEnd"/>
                  </w:p>
                  <w:p w:rsidR="00DC16FC" w:rsidRDefault="00A77788" w:rsidP="005128F3">
                    <w:pPr>
                      <w:spacing w:before="15" w:line="258" w:lineRule="auto"/>
                      <w:ind w:left="760" w:right="4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i/>
                        <w:color w:val="000000"/>
                      </w:rPr>
                      <w:t xml:space="preserve">Volume 7, </w:t>
                    </w:r>
                    <w:proofErr w:type="spellStart"/>
                    <w:r>
                      <w:rPr>
                        <w:rFonts w:ascii="Arial" w:eastAsia="Arial" w:hAnsi="Arial" w:cs="Arial"/>
                        <w:i/>
                        <w:color w:val="000000"/>
                      </w:rPr>
                      <w:t>Issue</w:t>
                    </w:r>
                    <w:proofErr w:type="spellEnd"/>
                    <w:r>
                      <w:rPr>
                        <w:rFonts w:ascii="Arial" w:eastAsia="Arial" w:hAnsi="Arial" w:cs="Arial"/>
                        <w:i/>
                        <w:color w:val="000000"/>
                      </w:rPr>
                      <w:t xml:space="preserve"> 2 (2025), Page 979-989</w:t>
                    </w:r>
                    <w:r w:rsidR="00F57329">
                      <w:rPr>
                        <w:rFonts w:ascii="Arial" w:eastAsia="Arial" w:hAnsi="Arial" w:cs="Arial"/>
                        <w:i/>
                        <w:color w:val="000000"/>
                      </w:rPr>
                      <w:t>.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788" w:rsidRDefault="00A777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329" w:rsidRDefault="00F57329">
      <w:r>
        <w:separator/>
      </w:r>
    </w:p>
  </w:footnote>
  <w:footnote w:type="continuationSeparator" w:id="0">
    <w:p w:rsidR="00F57329" w:rsidRDefault="00F57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788" w:rsidRDefault="00A7778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6FC" w:rsidRDefault="00A7778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3"/>
        <w:szCs w:val="23"/>
      </w:rPr>
      <w:drawing>
        <wp:anchor distT="0" distB="0" distL="0" distR="0" simplePos="0" relativeHeight="251658240" behindDoc="1" locked="0" layoutInCell="1" hidden="0" allowOverlap="1" wp14:anchorId="617D1F65" wp14:editId="182A59FC">
          <wp:simplePos x="0" y="0"/>
          <wp:positionH relativeFrom="page">
            <wp:posOffset>704850</wp:posOffset>
          </wp:positionH>
          <wp:positionV relativeFrom="page">
            <wp:posOffset>347980</wp:posOffset>
          </wp:positionV>
          <wp:extent cx="273050" cy="291388"/>
          <wp:effectExtent l="0" t="0" r="0" b="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050" cy="291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128F3">
      <w:rPr>
        <w:noProof/>
        <w:color w:val="000000"/>
        <w:sz w:val="23"/>
        <w:szCs w:val="23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10C47EE1" wp14:editId="5D4442BF">
              <wp:simplePos x="0" y="0"/>
              <wp:positionH relativeFrom="margin">
                <wp:align>left</wp:align>
              </wp:positionH>
              <wp:positionV relativeFrom="page">
                <wp:posOffset>158750</wp:posOffset>
              </wp:positionV>
              <wp:extent cx="5981700" cy="495300"/>
              <wp:effectExtent l="0" t="0" r="0" b="0"/>
              <wp:wrapNone/>
              <wp:docPr id="20" name="Retâ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81700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77788" w:rsidRDefault="00A77788" w:rsidP="005128F3">
                          <w:pPr>
                            <w:spacing w:before="6"/>
                            <w:ind w:left="-567" w:right="-990" w:hanging="567"/>
                            <w:jc w:val="center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i/>
                              <w:color w:val="000000"/>
                              <w:sz w:val="20"/>
                            </w:rPr>
                          </w:pPr>
                        </w:p>
                        <w:p w:rsidR="00DC16FC" w:rsidRDefault="005128F3" w:rsidP="005128F3">
                          <w:pPr>
                            <w:spacing w:before="6"/>
                            <w:ind w:left="-567" w:right="-990" w:hanging="567"/>
                            <w:jc w:val="center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i/>
                              <w:color w:val="000000"/>
                              <w:sz w:val="20"/>
                            </w:rPr>
                            <w:t>PERDA AUDITIVA INDUZIDA POR RUÍDO: PREVENÇÃO, DIAGNÓSTICO PRECOCE E TRATAMENTOS EMERGENTES</w:t>
                          </w:r>
                        </w:p>
                        <w:p w:rsidR="00DC16FC" w:rsidRDefault="005128F3">
                          <w:pPr>
                            <w:ind w:left="20" w:right="17" w:firstLine="60"/>
                            <w:jc w:val="center"/>
                            <w:textDirection w:val="btLr"/>
                          </w:pPr>
                          <w:bookmarkStart w:id="1" w:name="_GoBack"/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>Carvalho</w:t>
                          </w:r>
                          <w:r w:rsidR="00F57329">
                            <w:rPr>
                              <w:rFonts w:ascii="Calibri" w:eastAsia="Calibri" w:hAnsi="Calibri" w:cs="Calibri"/>
                              <w:i/>
                              <w:color w:val="000000"/>
                              <w:sz w:val="20"/>
                            </w:rPr>
                            <w:t xml:space="preserve"> </w:t>
                          </w:r>
                          <w:bookmarkEnd w:id="1"/>
                          <w:r w:rsidR="00F57329">
                            <w:rPr>
                              <w:rFonts w:ascii="Calibri" w:eastAsia="Calibri" w:hAnsi="Calibri" w:cs="Calibri"/>
                              <w:i/>
                              <w:color w:val="000000"/>
                              <w:sz w:val="20"/>
                            </w:rPr>
                            <w:t>et. al.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C47EE1" id="Retângulo 20" o:spid="_x0000_s1027" style="position:absolute;margin-left:0;margin-top:12.5pt;width:471pt;height:39pt;z-index:-2516572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" filled="f" stroked="f">
              <v:textbox inset="0,0,0,0">
                <w:txbxContent>
                  <w:p w:rsidR="00A77788" w:rsidRDefault="00A77788" w:rsidP="005128F3">
                    <w:pPr>
                      <w:spacing w:before="6"/>
                      <w:ind w:left="-567" w:right="-990" w:hanging="567"/>
                      <w:jc w:val="center"/>
                      <w:textDirection w:val="btLr"/>
                      <w:rPr>
                        <w:rFonts w:ascii="Calibri" w:eastAsia="Calibri" w:hAnsi="Calibri" w:cs="Calibri"/>
                        <w:b/>
                        <w:i/>
                        <w:color w:val="000000"/>
                        <w:sz w:val="20"/>
                      </w:rPr>
                    </w:pPr>
                  </w:p>
                  <w:p w:rsidR="00DC16FC" w:rsidRDefault="005128F3" w:rsidP="005128F3">
                    <w:pPr>
                      <w:spacing w:before="6"/>
                      <w:ind w:left="-567" w:right="-990" w:hanging="567"/>
                      <w:jc w:val="center"/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i/>
                        <w:color w:val="000000"/>
                        <w:sz w:val="20"/>
                      </w:rPr>
                      <w:t>PERDA AUDITIVA INDUZIDA POR RUÍDO: PREVENÇÃO, DIAGNÓSTICO PRECOCE E TRATAMENTOS EMERGENTES</w:t>
                    </w:r>
                  </w:p>
                  <w:p w:rsidR="00DC16FC" w:rsidRDefault="005128F3">
                    <w:pPr>
                      <w:ind w:left="20" w:right="17" w:firstLine="60"/>
                      <w:jc w:val="center"/>
                      <w:textDirection w:val="btLr"/>
                    </w:pPr>
                    <w:bookmarkStart w:id="2" w:name="_GoBack"/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>Carvalho</w:t>
                    </w:r>
                    <w:r w:rsidR="00F57329">
                      <w:rPr>
                        <w:rFonts w:ascii="Calibri" w:eastAsia="Calibri" w:hAnsi="Calibri" w:cs="Calibri"/>
                        <w:i/>
                        <w:color w:val="000000"/>
                        <w:sz w:val="20"/>
                      </w:rPr>
                      <w:t xml:space="preserve"> </w:t>
                    </w:r>
                    <w:bookmarkEnd w:id="2"/>
                    <w:r w:rsidR="00F57329">
                      <w:rPr>
                        <w:rFonts w:ascii="Calibri" w:eastAsia="Calibri" w:hAnsi="Calibri" w:cs="Calibri"/>
                        <w:i/>
                        <w:color w:val="000000"/>
                        <w:sz w:val="20"/>
                      </w:rPr>
                      <w:t>et. al.</w:t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788" w:rsidRDefault="00A777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4E5D55"/>
    <w:multiLevelType w:val="multilevel"/>
    <w:tmpl w:val="A6B034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6FC"/>
    <w:rsid w:val="005128F3"/>
    <w:rsid w:val="00A77788"/>
    <w:rsid w:val="00DC16FC"/>
    <w:rsid w:val="00F5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41EE81"/>
  <w15:docId w15:val="{680EBD31-2746-4851-A80C-C1410673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left="2305"/>
      <w:outlineLvl w:val="0"/>
    </w:pPr>
    <w:rPr>
      <w:b/>
      <w:sz w:val="31"/>
      <w:szCs w:val="31"/>
    </w:rPr>
  </w:style>
  <w:style w:type="paragraph" w:styleId="Ttulo2">
    <w:name w:val="heading 2"/>
    <w:basedOn w:val="Normal"/>
    <w:next w:val="Normal"/>
    <w:pPr>
      <w:spacing w:before="43"/>
      <w:ind w:left="1692"/>
      <w:outlineLvl w:val="1"/>
    </w:pPr>
    <w:rPr>
      <w:rFonts w:ascii="Calibri" w:eastAsia="Calibri" w:hAnsi="Calibri" w:cs="Calibri"/>
      <w:b/>
      <w:i/>
      <w:sz w:val="31"/>
      <w:szCs w:val="31"/>
    </w:rPr>
  </w:style>
  <w:style w:type="paragraph" w:styleId="Ttulo3">
    <w:name w:val="heading 3"/>
    <w:basedOn w:val="Normal"/>
    <w:next w:val="Normal"/>
    <w:pPr>
      <w:spacing w:before="1"/>
      <w:ind w:left="1448"/>
      <w:outlineLvl w:val="2"/>
    </w:pPr>
    <w:rPr>
      <w:b/>
      <w:sz w:val="23"/>
      <w:szCs w:val="23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before="27"/>
      <w:ind w:left="1592" w:right="871"/>
    </w:pPr>
    <w:rPr>
      <w:rFonts w:ascii="Calibri" w:eastAsia="Calibri" w:hAnsi="Calibri" w:cs="Calibri"/>
      <w:b/>
      <w:i/>
      <w:sz w:val="36"/>
      <w:szCs w:val="3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128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28F3"/>
  </w:style>
  <w:style w:type="paragraph" w:styleId="Rodap">
    <w:name w:val="footer"/>
    <w:basedOn w:val="Normal"/>
    <w:link w:val="RodapChar"/>
    <w:uiPriority w:val="99"/>
    <w:unhideWhenUsed/>
    <w:rsid w:val="005128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2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image" Target="media/image4.png"/><Relationship Id="rId26" Type="http://schemas.openxmlformats.org/officeDocument/2006/relationships/hyperlink" Target="https://doi.org/10.1007/s10162-021-00871-3" TargetMode="External"/><Relationship Id="rId39" Type="http://schemas.openxmlformats.org/officeDocument/2006/relationships/hyperlink" Target="https://doi.org/10.3390/ijerph16173157" TargetMode="External"/><Relationship Id="rId21" Type="http://schemas.openxmlformats.org/officeDocument/2006/relationships/hyperlink" Target="https://doi.org/10.3390/ijms22147411" TargetMode="External"/><Relationship Id="rId34" Type="http://schemas.openxmlformats.org/officeDocument/2006/relationships/hyperlink" Target="https://doi.org/10.1001/jama.2020.1258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creativecommons.org/licenses/by/4.0/" TargetMode="External"/><Relationship Id="rId20" Type="http://schemas.openxmlformats.org/officeDocument/2006/relationships/hyperlink" Target="https://doi.org/10.1016/j.otc.2017.02.003" TargetMode="External"/><Relationship Id="rId29" Type="http://schemas.openxmlformats.org/officeDocument/2006/relationships/hyperlink" Target="https://doi.org/10.3389/fnins.2020.00578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s://doi.org/10.1002/sctm.20-0475" TargetMode="External"/><Relationship Id="rId32" Type="http://schemas.openxmlformats.org/officeDocument/2006/relationships/hyperlink" Target="https://doi.org/10.1002/ajim.20223" TargetMode="External"/><Relationship Id="rId37" Type="http://schemas.openxmlformats.org/officeDocument/2006/relationships/hyperlink" Target="https://doi.org/10.1016/j.joto.2020.06.002" TargetMode="External"/><Relationship Id="rId40" Type="http://schemas.openxmlformats.org/officeDocument/2006/relationships/hyperlink" Target="https://doi.org/10.3390/ijerph1617315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yperlink" Target="https://doi.org/10.1002/sctm.20-0475" TargetMode="External"/><Relationship Id="rId28" Type="http://schemas.openxmlformats.org/officeDocument/2006/relationships/hyperlink" Target="https://doi.org/10.1523/JNEUROSCI.0058-09.2009" TargetMode="External"/><Relationship Id="rId36" Type="http://schemas.openxmlformats.org/officeDocument/2006/relationships/hyperlink" Target="https://doi.org/10.1002/1348-9585.12136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doi.org/10.1016/j.otc.2017.02.003" TargetMode="External"/><Relationship Id="rId31" Type="http://schemas.openxmlformats.org/officeDocument/2006/relationships/hyperlink" Target="https://doi.org/10.1002/ajim.2022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Relationship Id="rId22" Type="http://schemas.openxmlformats.org/officeDocument/2006/relationships/hyperlink" Target="https://doi.org/10.3390/ijms22147411" TargetMode="External"/><Relationship Id="rId27" Type="http://schemas.openxmlformats.org/officeDocument/2006/relationships/hyperlink" Target="https://doi.org/10.1523/JNEUROSCI.0058-09.2009" TargetMode="External"/><Relationship Id="rId30" Type="http://schemas.openxmlformats.org/officeDocument/2006/relationships/hyperlink" Target="https://doi.org/10.3389/fnins.2020.00578" TargetMode="External"/><Relationship Id="rId35" Type="http://schemas.openxmlformats.org/officeDocument/2006/relationships/hyperlink" Target="https://doi.org/10.1002/1348-9585.12136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hyperlink" Target="http://creativecommons.org/licenses/by/4.0/" TargetMode="External"/><Relationship Id="rId25" Type="http://schemas.openxmlformats.org/officeDocument/2006/relationships/hyperlink" Target="https://doi.org/10.1007/s10162-021-00871-3" TargetMode="External"/><Relationship Id="rId33" Type="http://schemas.openxmlformats.org/officeDocument/2006/relationships/hyperlink" Target="https://doi.org/10.1001/jama.2020.1258" TargetMode="External"/><Relationship Id="rId38" Type="http://schemas.openxmlformats.org/officeDocument/2006/relationships/hyperlink" Target="https://doi.org/10.1016/j.joto.2020.06.002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REZwFBXb9RiLUuNmOv48KO3W0Q==">CgMxLjAaHwoBMBIaChgICVIUChJ0YWJsZS4xZXZ5Z2d2c3p6b3kaHwoBMRIaChgICVIUChJ0YWJsZS41M2E0MWJmcWhremwyCGguZ2pkZ3hzOAByITEtdllWa3ozT1VhQVJEeGhVMVV2QXZDQWtJenZXSWdlSQ==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3380</Words>
  <Characters>18254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 Swift 3</dc:creator>
  <cp:lastModifiedBy>Aspire Swift 3</cp:lastModifiedBy>
  <cp:revision>2</cp:revision>
  <dcterms:created xsi:type="dcterms:W3CDTF">2025-02-21T20:03:00Z</dcterms:created>
  <dcterms:modified xsi:type="dcterms:W3CDTF">2025-02-21T20:03:00Z</dcterms:modified>
</cp:coreProperties>
</file>